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A9D89" w14:textId="313D423E" w:rsidR="00A81C85" w:rsidRPr="000F788C" w:rsidRDefault="00FF3C15" w:rsidP="00FF3C15">
      <w:pPr>
        <w:spacing w:after="720" w:line="276" w:lineRule="auto"/>
        <w:ind w:left="1080" w:hanging="1080"/>
        <w:rPr>
          <w:rFonts w:ascii="Cambria" w:hAnsi="Cambria"/>
          <w:lang w:val="sq-AL"/>
        </w:rPr>
      </w:pPr>
      <w:r w:rsidRPr="000F788C">
        <w:rPr>
          <w:rFonts w:ascii="Cambria" w:hAnsi="Cambria"/>
          <w:lang w:val="sq-AL"/>
          <w14:ligatures w14:val="standardContextual"/>
        </w:rPr>
        <w:drawing>
          <wp:inline distT="0" distB="0" distL="0" distR="0" wp14:anchorId="00AAB9C5" wp14:editId="7FB9E416">
            <wp:extent cx="7547610" cy="10575985"/>
            <wp:effectExtent l="0" t="0" r="0" b="0"/>
            <wp:docPr id="1" name="Picture 1" descr="C:\Users\10Pro\Desktop\In progress\front page korrupcija shëndetë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Pro\Desktop\In progress\front page korrupcija shëndetë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335" cy="10609229"/>
                    </a:xfrm>
                    <a:prstGeom prst="rect">
                      <a:avLst/>
                    </a:prstGeom>
                    <a:noFill/>
                    <a:ln>
                      <a:noFill/>
                    </a:ln>
                  </pic:spPr>
                </pic:pic>
              </a:graphicData>
            </a:graphic>
          </wp:inline>
        </w:drawing>
      </w:r>
      <w:r w:rsidR="00824B6F" w:rsidRPr="000F788C">
        <w:rPr>
          <w:rFonts w:ascii="Cambria" w:hAnsi="Cambria"/>
          <w:lang w:val="sq-AL"/>
          <w14:ligatures w14:val="standardContextual"/>
        </w:rPr>
        <w:t xml:space="preserve"> </w:t>
      </w:r>
    </w:p>
    <w:p w14:paraId="07A3BE72" w14:textId="7C4346E1" w:rsidR="00A81C85" w:rsidRPr="000F788C" w:rsidRDefault="00A81C85" w:rsidP="009E03A0">
      <w:pPr>
        <w:spacing w:line="276" w:lineRule="auto"/>
        <w:ind w:left="1440" w:right="1440"/>
        <w:rPr>
          <w:rFonts w:ascii="Cambria" w:hAnsi="Cambria" w:cs="Calibri"/>
          <w:lang w:val="sq-AL"/>
        </w:rPr>
      </w:pPr>
    </w:p>
    <w:p w14:paraId="2FCDC9B9" w14:textId="77777777" w:rsidR="00A81C85" w:rsidRPr="000F788C" w:rsidRDefault="00A81C85" w:rsidP="009E03A0">
      <w:pPr>
        <w:spacing w:line="276" w:lineRule="auto"/>
        <w:ind w:left="1440" w:right="1440"/>
        <w:rPr>
          <w:rFonts w:ascii="Cambria" w:hAnsi="Cambria" w:cs="Calibri"/>
          <w:lang w:val="sq-AL"/>
        </w:rPr>
      </w:pPr>
    </w:p>
    <w:p w14:paraId="04C07B6D" w14:textId="77777777" w:rsidR="00A81C85" w:rsidRPr="000F788C" w:rsidRDefault="00A81C85" w:rsidP="009E03A0">
      <w:pPr>
        <w:spacing w:line="276" w:lineRule="auto"/>
        <w:ind w:left="1440" w:right="1440"/>
        <w:rPr>
          <w:rFonts w:ascii="Cambria" w:hAnsi="Cambria" w:cs="Calibri"/>
          <w:lang w:val="sq-AL"/>
        </w:rPr>
      </w:pPr>
    </w:p>
    <w:p w14:paraId="674BC76E" w14:textId="77777777" w:rsidR="00A81C85" w:rsidRPr="000F788C" w:rsidRDefault="00A81C85" w:rsidP="009E03A0">
      <w:pPr>
        <w:spacing w:line="276" w:lineRule="auto"/>
        <w:ind w:left="1440" w:right="1440"/>
        <w:rPr>
          <w:rFonts w:ascii="Cambria" w:hAnsi="Cambria" w:cs="Calibri"/>
          <w:lang w:val="sq-AL"/>
        </w:rPr>
      </w:pPr>
    </w:p>
    <w:p w14:paraId="612EC810" w14:textId="77777777" w:rsidR="00A81C85" w:rsidRPr="000F788C" w:rsidRDefault="00A81C85" w:rsidP="009E03A0">
      <w:pPr>
        <w:spacing w:line="276" w:lineRule="auto"/>
        <w:ind w:left="1440" w:right="1440"/>
        <w:rPr>
          <w:rFonts w:ascii="Cambria" w:hAnsi="Cambria" w:cs="Calibri"/>
          <w:lang w:val="sq-AL"/>
        </w:rPr>
      </w:pPr>
    </w:p>
    <w:p w14:paraId="5ABDE660" w14:textId="77777777" w:rsidR="00A81C85" w:rsidRPr="000F788C" w:rsidRDefault="00A81C85" w:rsidP="009E03A0">
      <w:pPr>
        <w:spacing w:line="276" w:lineRule="auto"/>
        <w:ind w:left="1440" w:right="1440"/>
        <w:rPr>
          <w:rFonts w:ascii="Cambria" w:hAnsi="Cambria" w:cs="Calibri"/>
          <w:lang w:val="sq-AL"/>
        </w:rPr>
      </w:pPr>
    </w:p>
    <w:p w14:paraId="423BE58A" w14:textId="77777777" w:rsidR="00A81C85" w:rsidRPr="000F788C" w:rsidRDefault="00A81C85" w:rsidP="009E03A0">
      <w:pPr>
        <w:spacing w:line="276" w:lineRule="auto"/>
        <w:ind w:left="1440" w:right="1440"/>
        <w:rPr>
          <w:rFonts w:ascii="Cambria" w:hAnsi="Cambria" w:cs="Calibri"/>
          <w:lang w:val="sq-AL"/>
        </w:rPr>
      </w:pPr>
    </w:p>
    <w:p w14:paraId="0EE1B1DB" w14:textId="77777777" w:rsidR="00A81C85" w:rsidRPr="000F788C" w:rsidRDefault="00A81C85" w:rsidP="009E03A0">
      <w:pPr>
        <w:spacing w:line="276" w:lineRule="auto"/>
        <w:ind w:left="1440" w:right="1440"/>
        <w:rPr>
          <w:rFonts w:ascii="Cambria" w:hAnsi="Cambria" w:cs="Calibri"/>
          <w:lang w:val="sq-AL"/>
        </w:rPr>
      </w:pPr>
    </w:p>
    <w:p w14:paraId="0370E66B" w14:textId="77777777" w:rsidR="00A81C85" w:rsidRPr="000F788C" w:rsidRDefault="00A81C85" w:rsidP="009E03A0">
      <w:pPr>
        <w:spacing w:line="276" w:lineRule="auto"/>
        <w:ind w:left="1440" w:right="1440"/>
        <w:rPr>
          <w:rFonts w:ascii="Cambria" w:hAnsi="Cambria" w:cs="Calibri"/>
          <w:lang w:val="sq-AL"/>
        </w:rPr>
      </w:pPr>
    </w:p>
    <w:p w14:paraId="1D4451C4" w14:textId="77777777" w:rsidR="00A81C85" w:rsidRPr="000F788C" w:rsidRDefault="00A81C85" w:rsidP="009E03A0">
      <w:pPr>
        <w:spacing w:line="276" w:lineRule="auto"/>
        <w:ind w:left="1440" w:right="1440"/>
        <w:rPr>
          <w:rFonts w:ascii="Cambria" w:hAnsi="Cambria" w:cs="Calibri"/>
          <w:lang w:val="sq-AL"/>
        </w:rPr>
      </w:pPr>
    </w:p>
    <w:p w14:paraId="61019D33" w14:textId="77777777" w:rsidR="00A81C85" w:rsidRPr="000F788C" w:rsidRDefault="00A81C85" w:rsidP="009E03A0">
      <w:pPr>
        <w:spacing w:line="276" w:lineRule="auto"/>
        <w:ind w:left="1440" w:right="1440"/>
        <w:rPr>
          <w:rFonts w:ascii="Cambria" w:hAnsi="Cambria" w:cs="Calibri"/>
          <w:lang w:val="sq-AL"/>
        </w:rPr>
      </w:pPr>
    </w:p>
    <w:p w14:paraId="15F894EE" w14:textId="77777777" w:rsidR="00A81C85" w:rsidRPr="000F788C" w:rsidRDefault="00A81C85" w:rsidP="009E03A0">
      <w:pPr>
        <w:spacing w:line="276" w:lineRule="auto"/>
        <w:ind w:left="1440" w:right="1440"/>
        <w:rPr>
          <w:rFonts w:ascii="Cambria" w:hAnsi="Cambria" w:cs="Calibri"/>
          <w:lang w:val="sq-AL"/>
        </w:rPr>
      </w:pPr>
    </w:p>
    <w:p w14:paraId="7C763B69" w14:textId="77777777" w:rsidR="00A81C85" w:rsidRPr="000F788C" w:rsidRDefault="00A81C85" w:rsidP="009E03A0">
      <w:pPr>
        <w:spacing w:line="276" w:lineRule="auto"/>
        <w:ind w:left="1440" w:right="1440"/>
        <w:rPr>
          <w:rFonts w:ascii="Cambria" w:hAnsi="Cambria" w:cs="Calibri"/>
          <w:lang w:val="sq-AL"/>
        </w:rPr>
      </w:pPr>
    </w:p>
    <w:p w14:paraId="5ED219E3" w14:textId="77777777" w:rsidR="00A81C85" w:rsidRPr="000F788C" w:rsidRDefault="00A81C85" w:rsidP="009E03A0">
      <w:pPr>
        <w:spacing w:line="276" w:lineRule="auto"/>
        <w:ind w:left="1440" w:right="1440"/>
        <w:rPr>
          <w:rFonts w:ascii="Cambria" w:hAnsi="Cambria" w:cs="Calibri"/>
          <w:lang w:val="sq-AL"/>
        </w:rPr>
      </w:pPr>
    </w:p>
    <w:p w14:paraId="3D38054A" w14:textId="77777777" w:rsidR="00A81C85" w:rsidRPr="000F788C" w:rsidRDefault="00A81C85" w:rsidP="009E03A0">
      <w:pPr>
        <w:spacing w:line="276" w:lineRule="auto"/>
        <w:ind w:left="1440" w:right="1440"/>
        <w:rPr>
          <w:rFonts w:ascii="Cambria" w:hAnsi="Cambria" w:cs="Calibri"/>
          <w:lang w:val="sq-AL"/>
        </w:rPr>
      </w:pPr>
    </w:p>
    <w:p w14:paraId="292FA9F9" w14:textId="77777777" w:rsidR="00A81C85" w:rsidRPr="000F788C" w:rsidRDefault="00A81C85" w:rsidP="009E03A0">
      <w:pPr>
        <w:spacing w:line="276" w:lineRule="auto"/>
        <w:ind w:left="1440" w:right="1440"/>
        <w:rPr>
          <w:rFonts w:ascii="Cambria" w:hAnsi="Cambria" w:cs="Calibri"/>
          <w:lang w:val="sq-AL"/>
        </w:rPr>
      </w:pPr>
    </w:p>
    <w:p w14:paraId="0CFC914F" w14:textId="77777777" w:rsidR="00A81C85" w:rsidRPr="000F788C" w:rsidRDefault="00A81C85" w:rsidP="00995027">
      <w:pPr>
        <w:tabs>
          <w:tab w:val="left" w:pos="6660"/>
        </w:tabs>
        <w:spacing w:line="276" w:lineRule="auto"/>
        <w:ind w:right="1440"/>
        <w:rPr>
          <w:rFonts w:ascii="Cambria" w:hAnsi="Cambria" w:cs="Calibri"/>
          <w:lang w:val="sq-AL"/>
        </w:rPr>
      </w:pPr>
    </w:p>
    <w:p w14:paraId="505F3AC5" w14:textId="77777777" w:rsidR="00A81C85" w:rsidRPr="000F788C" w:rsidRDefault="00A81C85" w:rsidP="009E03A0">
      <w:pPr>
        <w:spacing w:line="276" w:lineRule="auto"/>
        <w:ind w:left="1440" w:right="1440"/>
        <w:rPr>
          <w:rFonts w:ascii="Cambria" w:hAnsi="Cambria" w:cs="Calibri"/>
          <w:lang w:val="sq-AL"/>
        </w:rPr>
      </w:pPr>
    </w:p>
    <w:p w14:paraId="705E84CF" w14:textId="77777777" w:rsidR="00A81C85" w:rsidRPr="000F788C" w:rsidRDefault="00A81C85" w:rsidP="009E03A0">
      <w:pPr>
        <w:spacing w:line="276" w:lineRule="auto"/>
        <w:ind w:left="1440" w:right="1440"/>
        <w:rPr>
          <w:rFonts w:ascii="Cambria" w:hAnsi="Cambria" w:cs="Calibri"/>
          <w:lang w:val="sq-AL"/>
        </w:rPr>
      </w:pPr>
    </w:p>
    <w:p w14:paraId="7519F2F4" w14:textId="77777777" w:rsidR="00A81C85" w:rsidRPr="000F788C" w:rsidRDefault="00A81C85" w:rsidP="009E03A0">
      <w:pPr>
        <w:spacing w:line="276" w:lineRule="auto"/>
        <w:ind w:left="1440" w:right="1440"/>
        <w:rPr>
          <w:rFonts w:ascii="Cambria" w:hAnsi="Cambria" w:cs="Calibri"/>
          <w:lang w:val="sq-AL"/>
        </w:rPr>
      </w:pPr>
    </w:p>
    <w:p w14:paraId="7F8A8149" w14:textId="77777777" w:rsidR="00A81C85" w:rsidRPr="000F788C" w:rsidRDefault="00A81C85" w:rsidP="009E03A0">
      <w:pPr>
        <w:spacing w:line="276" w:lineRule="auto"/>
        <w:ind w:left="1440" w:right="1440"/>
        <w:rPr>
          <w:rFonts w:ascii="Cambria" w:hAnsi="Cambria" w:cs="Calibri"/>
          <w:lang w:val="sq-AL"/>
        </w:rPr>
      </w:pPr>
    </w:p>
    <w:p w14:paraId="7F8EB717" w14:textId="77777777" w:rsidR="00A81C85" w:rsidRPr="000F788C" w:rsidRDefault="00A81C85" w:rsidP="009E03A0">
      <w:pPr>
        <w:spacing w:line="276" w:lineRule="auto"/>
        <w:ind w:left="1440" w:right="1440"/>
        <w:rPr>
          <w:rFonts w:ascii="Cambria" w:hAnsi="Cambria" w:cs="Calibri"/>
          <w:lang w:val="sq-AL"/>
        </w:rPr>
      </w:pPr>
    </w:p>
    <w:p w14:paraId="32A87116" w14:textId="77777777" w:rsidR="00CB3295" w:rsidRPr="000F788C" w:rsidRDefault="00CB3295" w:rsidP="009E03A0">
      <w:pPr>
        <w:spacing w:line="276" w:lineRule="auto"/>
        <w:ind w:left="1440" w:right="1440"/>
        <w:rPr>
          <w:rFonts w:ascii="Cambria" w:hAnsi="Cambria" w:cs="Calibri"/>
          <w:lang w:val="sq-AL"/>
        </w:rPr>
      </w:pPr>
    </w:p>
    <w:p w14:paraId="75CBDFDF" w14:textId="77777777" w:rsidR="00CB3295" w:rsidRPr="000F788C" w:rsidRDefault="00CB3295" w:rsidP="009E03A0">
      <w:pPr>
        <w:spacing w:line="276" w:lineRule="auto"/>
        <w:ind w:left="1440" w:right="1440"/>
        <w:rPr>
          <w:rFonts w:ascii="Cambria" w:hAnsi="Cambria" w:cs="Calibri"/>
          <w:lang w:val="sq-AL"/>
        </w:rPr>
      </w:pPr>
    </w:p>
    <w:p w14:paraId="29586D64" w14:textId="77777777" w:rsidR="00CB3295" w:rsidRPr="000F788C" w:rsidRDefault="00CB3295" w:rsidP="009E03A0">
      <w:pPr>
        <w:spacing w:line="276" w:lineRule="auto"/>
        <w:ind w:left="1440" w:right="1440"/>
        <w:rPr>
          <w:rFonts w:ascii="Cambria" w:hAnsi="Cambria" w:cs="Calibri"/>
          <w:lang w:val="sq-AL"/>
        </w:rPr>
      </w:pPr>
    </w:p>
    <w:p w14:paraId="40696713" w14:textId="77777777" w:rsidR="00CB3295" w:rsidRPr="000F788C" w:rsidRDefault="00CB3295" w:rsidP="009E03A0">
      <w:pPr>
        <w:spacing w:line="276" w:lineRule="auto"/>
        <w:ind w:left="1440" w:right="1440"/>
        <w:rPr>
          <w:rFonts w:ascii="Cambria" w:hAnsi="Cambria" w:cs="Calibri"/>
          <w:lang w:val="sq-AL"/>
        </w:rPr>
      </w:pPr>
    </w:p>
    <w:p w14:paraId="2112EB03" w14:textId="77777777" w:rsidR="00A81C85" w:rsidRPr="000F788C" w:rsidRDefault="00A81C85" w:rsidP="009E03A0">
      <w:pPr>
        <w:spacing w:line="276" w:lineRule="auto"/>
        <w:ind w:left="1440" w:right="1440"/>
        <w:rPr>
          <w:rFonts w:ascii="Cambria" w:hAnsi="Cambria" w:cs="Calibri"/>
          <w:lang w:val="sq-AL"/>
        </w:rPr>
      </w:pPr>
      <w:r w:rsidRPr="000F788C">
        <w:rPr>
          <w:rFonts w:ascii="Cambria" w:hAnsi="Cambria" w:cs="Calibri"/>
          <w:lang w:val="sq-AL"/>
        </w:rPr>
        <w:drawing>
          <wp:anchor distT="0" distB="0" distL="114300" distR="114300" simplePos="0" relativeHeight="251649536" behindDoc="0" locked="0" layoutInCell="1" allowOverlap="1" wp14:anchorId="28F2774C" wp14:editId="18EABDE1">
            <wp:simplePos x="0" y="0"/>
            <wp:positionH relativeFrom="column">
              <wp:posOffset>709930</wp:posOffset>
            </wp:positionH>
            <wp:positionV relativeFrom="paragraph">
              <wp:posOffset>10160</wp:posOffset>
            </wp:positionV>
            <wp:extent cx="2273970" cy="885250"/>
            <wp:effectExtent l="0" t="0" r="0" b="0"/>
            <wp:wrapNone/>
            <wp:docPr id="32463662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36622" name="Picture 1" descr="A logo with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970" cy="88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E9D17" w14:textId="77777777" w:rsidR="00A81C85" w:rsidRPr="000F788C" w:rsidRDefault="00A81C85" w:rsidP="009E03A0">
      <w:pPr>
        <w:spacing w:line="276" w:lineRule="auto"/>
        <w:ind w:left="1440" w:right="1440"/>
        <w:rPr>
          <w:rFonts w:ascii="Cambria" w:hAnsi="Cambria" w:cs="Calibri"/>
          <w:lang w:val="sq-AL"/>
        </w:rPr>
      </w:pPr>
    </w:p>
    <w:p w14:paraId="2A6D74BE" w14:textId="77777777" w:rsidR="00A81C85" w:rsidRPr="000F788C" w:rsidRDefault="00A81C85" w:rsidP="009E03A0">
      <w:pPr>
        <w:spacing w:line="276" w:lineRule="auto"/>
        <w:ind w:left="1440" w:right="1440"/>
        <w:rPr>
          <w:rFonts w:ascii="Cambria" w:hAnsi="Cambria" w:cs="Calibri"/>
          <w:lang w:val="sq-AL"/>
        </w:rPr>
      </w:pPr>
    </w:p>
    <w:p w14:paraId="41AC7F1A" w14:textId="6E69CBFC" w:rsidR="00A81C85" w:rsidRPr="000F788C" w:rsidRDefault="00A30BD1" w:rsidP="009E03A0">
      <w:pPr>
        <w:spacing w:after="0" w:line="276" w:lineRule="auto"/>
        <w:ind w:left="1440" w:right="1440"/>
        <w:rPr>
          <w:rFonts w:ascii="Cambria" w:hAnsi="Cambria"/>
          <w:caps/>
          <w:lang w:val="sq-AL"/>
        </w:rPr>
      </w:pPr>
      <w:r w:rsidRPr="000F788C">
        <w:rPr>
          <w:rFonts w:ascii="Cambria" w:hAnsi="Cambria" w:cs="Calibri"/>
          <w:lang w:val="sq-AL"/>
        </w:rPr>
        <w:t>Ky publikim është përgatitur nga</w:t>
      </w:r>
      <w:r w:rsidR="0086318C" w:rsidRPr="000F788C">
        <w:rPr>
          <w:rFonts w:ascii="Cambria" w:hAnsi="Cambria" w:cs="Calibri"/>
          <w:lang w:val="sq-AL"/>
        </w:rPr>
        <w:t xml:space="preserve"> ekipi i Projektit të USAID-it për P</w:t>
      </w:r>
      <w:r w:rsidRPr="000F788C">
        <w:rPr>
          <w:rFonts w:ascii="Cambria" w:hAnsi="Cambria" w:cs="Calibri"/>
          <w:lang w:val="sq-AL"/>
        </w:rPr>
        <w:t xml:space="preserve">artneritet </w:t>
      </w:r>
      <w:r w:rsidR="0086318C" w:rsidRPr="000F788C">
        <w:rPr>
          <w:rFonts w:ascii="Cambria" w:hAnsi="Cambria" w:cs="Calibri"/>
          <w:lang w:val="sq-AL"/>
        </w:rPr>
        <w:t>Kundër K</w:t>
      </w:r>
      <w:r w:rsidRPr="000F788C">
        <w:rPr>
          <w:rFonts w:ascii="Cambria" w:hAnsi="Cambria" w:cs="Calibri"/>
          <w:lang w:val="sq-AL"/>
        </w:rPr>
        <w:t xml:space="preserve">orrupsionit, me mbështetjen e popullit amerikan përmes Agjencisë së Shteteve të Bashkuara për Zhvillim Ndërkombëtar (USAID). Analiza është </w:t>
      </w:r>
      <w:r w:rsidR="0086318C" w:rsidRPr="000F788C">
        <w:rPr>
          <w:rFonts w:ascii="Cambria" w:hAnsi="Cambria" w:cs="Calibri"/>
          <w:lang w:val="sq-AL"/>
        </w:rPr>
        <w:t>bërë</w:t>
      </w:r>
      <w:r w:rsidRPr="000F788C">
        <w:rPr>
          <w:rFonts w:ascii="Cambria" w:hAnsi="Cambria" w:cs="Calibri"/>
          <w:lang w:val="sq-AL"/>
        </w:rPr>
        <w:t xml:space="preserve"> nga Qendra për Menaxhimin e Ndryshimeve. Mendimet e shprehura në këtë publikim </w:t>
      </w:r>
      <w:r w:rsidR="0086318C" w:rsidRPr="000F788C">
        <w:rPr>
          <w:rFonts w:ascii="Cambria" w:hAnsi="Cambria" w:cs="Calibri"/>
          <w:lang w:val="sq-AL"/>
        </w:rPr>
        <w:t xml:space="preserve">janë të </w:t>
      </w:r>
      <w:r w:rsidRPr="000F788C">
        <w:rPr>
          <w:rFonts w:ascii="Cambria" w:hAnsi="Cambria" w:cs="Calibri"/>
          <w:lang w:val="sq-AL"/>
        </w:rPr>
        <w:t xml:space="preserve">autorëve dhe nuk </w:t>
      </w:r>
      <w:r w:rsidR="0086318C" w:rsidRPr="000F788C">
        <w:rPr>
          <w:rFonts w:ascii="Cambria" w:hAnsi="Cambria" w:cs="Calibri"/>
          <w:lang w:val="sq-AL"/>
        </w:rPr>
        <w:t>pasqyrojnë</w:t>
      </w:r>
      <w:r w:rsidRPr="000F788C">
        <w:rPr>
          <w:rFonts w:ascii="Cambria" w:hAnsi="Cambria" w:cs="Calibri"/>
          <w:lang w:val="sq-AL"/>
        </w:rPr>
        <w:t xml:space="preserve"> pikëpamjet e USAID-it ose </w:t>
      </w:r>
      <w:r w:rsidR="0086318C" w:rsidRPr="000F788C">
        <w:rPr>
          <w:rFonts w:ascii="Cambria" w:hAnsi="Cambria" w:cs="Calibri"/>
          <w:lang w:val="sq-AL"/>
        </w:rPr>
        <w:t xml:space="preserve">të </w:t>
      </w:r>
      <w:r w:rsidRPr="000F788C">
        <w:rPr>
          <w:rFonts w:ascii="Cambria" w:hAnsi="Cambria" w:cs="Calibri"/>
          <w:lang w:val="sq-AL"/>
        </w:rPr>
        <w:t xml:space="preserve">Qeverisë së </w:t>
      </w:r>
      <w:r w:rsidR="0086318C" w:rsidRPr="000F788C">
        <w:rPr>
          <w:rFonts w:ascii="Cambria" w:hAnsi="Cambria" w:cs="Calibri"/>
          <w:lang w:val="sq-AL"/>
        </w:rPr>
        <w:t>SHBA-së</w:t>
      </w:r>
      <w:r w:rsidRPr="000F788C">
        <w:rPr>
          <w:rFonts w:ascii="Cambria" w:hAnsi="Cambria" w:cs="Calibri"/>
          <w:lang w:val="sq-AL"/>
        </w:rPr>
        <w:t>.</w:t>
      </w:r>
      <w:r w:rsidR="00A81C85" w:rsidRPr="000F788C">
        <w:rPr>
          <w:rFonts w:ascii="Cambria" w:hAnsi="Cambria" w:cs="Calibri"/>
          <w:lang w:val="sq-AL"/>
        </w:rPr>
        <w:t xml:space="preserve">  </w:t>
      </w:r>
    </w:p>
    <w:p w14:paraId="1194DAF2" w14:textId="77777777" w:rsidR="00A81C85" w:rsidRPr="000F788C" w:rsidRDefault="00A81C85" w:rsidP="009E03A0">
      <w:pPr>
        <w:spacing w:after="0" w:line="276" w:lineRule="auto"/>
        <w:rPr>
          <w:rFonts w:ascii="Cambria" w:hAnsi="Cambria"/>
          <w:caps/>
          <w:lang w:val="sq-AL"/>
        </w:rPr>
        <w:sectPr w:rsidR="00A81C85" w:rsidRPr="000F788C" w:rsidSect="00FF3C15">
          <w:footerReference w:type="default" r:id="rId10"/>
          <w:pgSz w:w="11906" w:h="16838" w:code="9"/>
          <w:pgMar w:top="0" w:right="0" w:bottom="288" w:left="0" w:header="720" w:footer="720" w:gutter="0"/>
          <w:pgNumType w:start="1"/>
          <w:cols w:space="720"/>
          <w:docGrid w:linePitch="299"/>
        </w:sectPr>
      </w:pPr>
    </w:p>
    <w:bookmarkStart w:id="0" w:name="_Toc339187013" w:displacedByCustomXml="next"/>
    <w:sdt>
      <w:sdtPr>
        <w:rPr>
          <w:rFonts w:ascii="Cambria" w:eastAsiaTheme="minorEastAsia" w:hAnsi="Cambria" w:cs="GillSansMTStd-Book"/>
          <w:b w:val="0"/>
          <w:caps w:val="0"/>
          <w:color w:val="BA0B2E"/>
          <w:sz w:val="22"/>
          <w:szCs w:val="22"/>
          <w:lang w:val="sq-AL"/>
        </w:rPr>
        <w:id w:val="-600873209"/>
        <w:docPartObj>
          <w:docPartGallery w:val="Table of Contents"/>
          <w:docPartUnique/>
        </w:docPartObj>
      </w:sdtPr>
      <w:sdtEndPr>
        <w:rPr>
          <w:color w:val="002060"/>
        </w:rPr>
      </w:sdtEndPr>
      <w:sdtContent>
        <w:p w14:paraId="259F7473" w14:textId="77777777" w:rsidR="00D40356" w:rsidRPr="000F788C" w:rsidRDefault="00D40356" w:rsidP="009E03A0">
          <w:pPr>
            <w:pStyle w:val="TOCHeading"/>
            <w:spacing w:line="276" w:lineRule="auto"/>
            <w:rPr>
              <w:rFonts w:ascii="Cambria" w:eastAsiaTheme="minorEastAsia" w:hAnsi="Cambria" w:cs="GillSansMTStd-Book"/>
              <w:b w:val="0"/>
              <w:caps w:val="0"/>
              <w:color w:val="BA0B2E"/>
              <w:sz w:val="22"/>
              <w:szCs w:val="22"/>
              <w:lang w:val="sq-AL"/>
            </w:rPr>
          </w:pPr>
        </w:p>
        <w:p w14:paraId="16A028DE" w14:textId="1F06B95A" w:rsidR="00A81C85" w:rsidRPr="000F788C" w:rsidRDefault="00DF2BD4" w:rsidP="00824B6F">
          <w:pPr>
            <w:pStyle w:val="TOC1"/>
            <w:rPr>
              <w:rStyle w:val="Hyperlink"/>
              <w:rFonts w:ascii="Cambria" w:hAnsi="Cambria"/>
              <w:noProof w:val="0"/>
              <w:color w:val="C00000"/>
              <w:sz w:val="44"/>
              <w:szCs w:val="44"/>
              <w:lang w:val="sq-AL"/>
            </w:rPr>
          </w:pPr>
          <w:r w:rsidRPr="000F788C">
            <w:rPr>
              <w:rStyle w:val="Hyperlink"/>
              <w:rFonts w:ascii="Cambria" w:hAnsi="Cambria"/>
              <w:noProof w:val="0"/>
              <w:color w:val="C00000"/>
              <w:sz w:val="44"/>
              <w:szCs w:val="44"/>
              <w:lang w:val="sq-AL"/>
            </w:rPr>
            <w:t>PËRMBAJTJA</w:t>
          </w:r>
          <w:r w:rsidR="00824B6F" w:rsidRPr="000F788C">
            <w:rPr>
              <w:rStyle w:val="Hyperlink"/>
              <w:rFonts w:ascii="Cambria" w:hAnsi="Cambria"/>
              <w:noProof w:val="0"/>
              <w:color w:val="C00000"/>
              <w:sz w:val="44"/>
              <w:szCs w:val="44"/>
              <w:lang w:val="sq-AL"/>
            </w:rPr>
            <w:t xml:space="preserve"> </w:t>
          </w:r>
        </w:p>
        <w:p w14:paraId="3A7C3A47" w14:textId="77777777" w:rsidR="00D40356" w:rsidRPr="000F788C" w:rsidRDefault="00D40356" w:rsidP="00824B6F">
          <w:pPr>
            <w:pStyle w:val="TOC1"/>
            <w:rPr>
              <w:noProof w:val="0"/>
              <w:lang w:val="sq-AL"/>
            </w:rPr>
          </w:pPr>
        </w:p>
        <w:p w14:paraId="1CB4C354" w14:textId="24EAA6A4" w:rsidR="00412AA8" w:rsidRPr="000F788C" w:rsidRDefault="00A81C85" w:rsidP="00824B6F">
          <w:pPr>
            <w:pStyle w:val="TOC1"/>
            <w:rPr>
              <w:rFonts w:cstheme="minorBidi"/>
              <w:caps/>
              <w:kern w:val="2"/>
              <w:lang w:val="sq-AL"/>
              <w14:ligatures w14:val="standardContextual"/>
            </w:rPr>
          </w:pPr>
          <w:r w:rsidRPr="000F788C">
            <w:rPr>
              <w:noProof w:val="0"/>
              <w:lang w:val="sq-AL"/>
            </w:rPr>
            <w:fldChar w:fldCharType="begin"/>
          </w:r>
          <w:r w:rsidRPr="000F788C">
            <w:rPr>
              <w:noProof w:val="0"/>
              <w:lang w:val="sq-AL"/>
            </w:rPr>
            <w:instrText xml:space="preserve"> TOC \o "1-3" \h \z \u </w:instrText>
          </w:r>
          <w:r w:rsidRPr="000F788C">
            <w:rPr>
              <w:noProof w:val="0"/>
              <w:lang w:val="sq-AL"/>
            </w:rPr>
            <w:fldChar w:fldCharType="separate"/>
          </w:r>
          <w:hyperlink w:anchor="_Toc170217058" w:history="1">
            <w:r w:rsidR="00A30BD1" w:rsidRPr="000F788C">
              <w:rPr>
                <w:rStyle w:val="Hyperlink"/>
                <w:rFonts w:ascii="Cambria" w:hAnsi="Cambria"/>
                <w:color w:val="1F3864" w:themeColor="accent5" w:themeShade="80"/>
                <w:sz w:val="24"/>
                <w:szCs w:val="24"/>
                <w:lang w:val="sq-AL"/>
              </w:rPr>
              <w:t>PËRMBLEDHJE EKZEKUTIVE</w:t>
            </w:r>
            <w:r w:rsidR="00412AA8" w:rsidRPr="000F788C">
              <w:rPr>
                <w:webHidden/>
                <w:lang w:val="sq-AL"/>
              </w:rPr>
              <w:tab/>
            </w:r>
            <w:r w:rsidR="00412AA8" w:rsidRPr="000F788C">
              <w:rPr>
                <w:webHidden/>
                <w:lang w:val="sq-AL"/>
              </w:rPr>
              <w:fldChar w:fldCharType="begin"/>
            </w:r>
            <w:r w:rsidR="00412AA8" w:rsidRPr="000F788C">
              <w:rPr>
                <w:webHidden/>
                <w:lang w:val="sq-AL"/>
              </w:rPr>
              <w:instrText xml:space="preserve"> PAGEREF _Toc170217058 \h </w:instrText>
            </w:r>
            <w:r w:rsidR="00412AA8" w:rsidRPr="000F788C">
              <w:rPr>
                <w:webHidden/>
                <w:lang w:val="sq-AL"/>
              </w:rPr>
            </w:r>
            <w:r w:rsidR="00412AA8" w:rsidRPr="000F788C">
              <w:rPr>
                <w:webHidden/>
                <w:lang w:val="sq-AL"/>
              </w:rPr>
              <w:fldChar w:fldCharType="separate"/>
            </w:r>
            <w:r w:rsidR="006067C1">
              <w:rPr>
                <w:webHidden/>
                <w:lang w:val="sq-AL"/>
              </w:rPr>
              <w:t>ii</w:t>
            </w:r>
            <w:r w:rsidR="00412AA8" w:rsidRPr="000F788C">
              <w:rPr>
                <w:webHidden/>
                <w:lang w:val="sq-AL"/>
              </w:rPr>
              <w:fldChar w:fldCharType="end"/>
            </w:r>
          </w:hyperlink>
        </w:p>
        <w:p w14:paraId="5DB6324C" w14:textId="25025185" w:rsidR="00412AA8" w:rsidRPr="000F788C" w:rsidRDefault="00412AA8" w:rsidP="00824B6F">
          <w:pPr>
            <w:pStyle w:val="TOC1"/>
            <w:rPr>
              <w:rFonts w:cstheme="minorBidi"/>
              <w:caps/>
              <w:kern w:val="2"/>
              <w:lang w:val="sq-AL"/>
              <w14:ligatures w14:val="standardContextual"/>
            </w:rPr>
          </w:pPr>
          <w:r w:rsidRPr="000F788C">
            <w:rPr>
              <w:rStyle w:val="Hyperlink"/>
              <w:rFonts w:ascii="Cambria" w:hAnsi="Cambria"/>
              <w:color w:val="1F3864" w:themeColor="accent5" w:themeShade="80"/>
              <w:sz w:val="24"/>
              <w:szCs w:val="24"/>
              <w:lang w:val="sq-AL"/>
            </w:rPr>
            <w:br/>
          </w:r>
          <w:hyperlink w:anchor="_Toc170217059" w:history="1">
            <w:r w:rsidRPr="000F788C">
              <w:rPr>
                <w:rStyle w:val="Hyperlink"/>
                <w:rFonts w:ascii="Cambria" w:hAnsi="Cambria"/>
                <w:color w:val="1F3864" w:themeColor="accent5" w:themeShade="80"/>
                <w:sz w:val="24"/>
                <w:szCs w:val="24"/>
                <w:lang w:val="sq-AL"/>
              </w:rPr>
              <w:t xml:space="preserve">1. </w:t>
            </w:r>
            <w:r w:rsidR="00A30BD1" w:rsidRPr="000F788C">
              <w:rPr>
                <w:rStyle w:val="Hyperlink"/>
                <w:rFonts w:ascii="Cambria" w:hAnsi="Cambria"/>
                <w:color w:val="1F3864" w:themeColor="accent5" w:themeShade="80"/>
                <w:sz w:val="24"/>
                <w:szCs w:val="24"/>
                <w:lang w:val="sq-AL"/>
              </w:rPr>
              <w:t>HYRJE</w:t>
            </w:r>
            <w:r w:rsidRPr="000F788C">
              <w:rPr>
                <w:webHidden/>
                <w:lang w:val="sq-AL"/>
              </w:rPr>
              <w:tab/>
            </w:r>
            <w:r w:rsidRPr="000F788C">
              <w:rPr>
                <w:webHidden/>
                <w:lang w:val="sq-AL"/>
              </w:rPr>
              <w:fldChar w:fldCharType="begin"/>
            </w:r>
            <w:r w:rsidRPr="000F788C">
              <w:rPr>
                <w:webHidden/>
                <w:lang w:val="sq-AL"/>
              </w:rPr>
              <w:instrText xml:space="preserve"> PAGEREF _Toc170217059 \h </w:instrText>
            </w:r>
            <w:r w:rsidRPr="000F788C">
              <w:rPr>
                <w:webHidden/>
                <w:lang w:val="sq-AL"/>
              </w:rPr>
            </w:r>
            <w:r w:rsidRPr="000F788C">
              <w:rPr>
                <w:webHidden/>
                <w:lang w:val="sq-AL"/>
              </w:rPr>
              <w:fldChar w:fldCharType="separate"/>
            </w:r>
            <w:r w:rsidR="006067C1">
              <w:rPr>
                <w:webHidden/>
                <w:lang w:val="sq-AL"/>
              </w:rPr>
              <w:t>1</w:t>
            </w:r>
            <w:r w:rsidRPr="000F788C">
              <w:rPr>
                <w:webHidden/>
                <w:lang w:val="sq-AL"/>
              </w:rPr>
              <w:fldChar w:fldCharType="end"/>
            </w:r>
          </w:hyperlink>
        </w:p>
        <w:p w14:paraId="31B48412" w14:textId="0E3D96E9" w:rsidR="00412AA8" w:rsidRPr="000F788C" w:rsidRDefault="00412AA8" w:rsidP="00824B6F">
          <w:pPr>
            <w:pStyle w:val="TOC1"/>
            <w:rPr>
              <w:rFonts w:cstheme="minorBidi"/>
              <w:caps/>
              <w:kern w:val="2"/>
              <w:lang w:val="sq-AL"/>
              <w14:ligatures w14:val="standardContextual"/>
            </w:rPr>
          </w:pPr>
          <w:r w:rsidRPr="000F788C">
            <w:rPr>
              <w:rStyle w:val="Hyperlink"/>
              <w:rFonts w:ascii="Cambria" w:hAnsi="Cambria"/>
              <w:color w:val="1F3864" w:themeColor="accent5" w:themeShade="80"/>
              <w:sz w:val="24"/>
              <w:szCs w:val="24"/>
              <w:lang w:val="sq-AL"/>
            </w:rPr>
            <w:br/>
          </w:r>
          <w:hyperlink w:anchor="_Toc170217060" w:history="1">
            <w:r w:rsidRPr="000F788C">
              <w:rPr>
                <w:rStyle w:val="Hyperlink"/>
                <w:rFonts w:ascii="Cambria" w:hAnsi="Cambria"/>
                <w:color w:val="1F3864" w:themeColor="accent5" w:themeShade="80"/>
                <w:sz w:val="24"/>
                <w:szCs w:val="24"/>
                <w:lang w:val="sq-AL"/>
              </w:rPr>
              <w:t xml:space="preserve">2. </w:t>
            </w:r>
            <w:r w:rsidR="00A30BD1" w:rsidRPr="000F788C">
              <w:rPr>
                <w:rStyle w:val="Hyperlink"/>
                <w:rFonts w:ascii="Cambria" w:hAnsi="Cambria"/>
                <w:color w:val="1F3864" w:themeColor="accent5" w:themeShade="80"/>
                <w:sz w:val="24"/>
                <w:szCs w:val="24"/>
                <w:lang w:val="sq-AL"/>
              </w:rPr>
              <w:t>METODOLOGJIA</w:t>
            </w:r>
            <w:r w:rsidRPr="000F788C">
              <w:rPr>
                <w:webHidden/>
                <w:lang w:val="sq-AL"/>
              </w:rPr>
              <w:tab/>
            </w:r>
            <w:r w:rsidRPr="000F788C">
              <w:rPr>
                <w:webHidden/>
                <w:lang w:val="sq-AL"/>
              </w:rPr>
              <w:fldChar w:fldCharType="begin"/>
            </w:r>
            <w:r w:rsidRPr="000F788C">
              <w:rPr>
                <w:webHidden/>
                <w:lang w:val="sq-AL"/>
              </w:rPr>
              <w:instrText xml:space="preserve"> PAGEREF _Toc170217060 \h </w:instrText>
            </w:r>
            <w:r w:rsidRPr="000F788C">
              <w:rPr>
                <w:webHidden/>
                <w:lang w:val="sq-AL"/>
              </w:rPr>
            </w:r>
            <w:r w:rsidRPr="000F788C">
              <w:rPr>
                <w:webHidden/>
                <w:lang w:val="sq-AL"/>
              </w:rPr>
              <w:fldChar w:fldCharType="separate"/>
            </w:r>
            <w:r w:rsidR="006067C1">
              <w:rPr>
                <w:webHidden/>
                <w:lang w:val="sq-AL"/>
              </w:rPr>
              <w:t>3</w:t>
            </w:r>
            <w:r w:rsidRPr="000F788C">
              <w:rPr>
                <w:webHidden/>
                <w:lang w:val="sq-AL"/>
              </w:rPr>
              <w:fldChar w:fldCharType="end"/>
            </w:r>
          </w:hyperlink>
        </w:p>
        <w:p w14:paraId="753B870B" w14:textId="483B7F80" w:rsidR="00412AA8" w:rsidRPr="000F788C" w:rsidRDefault="00412AA8" w:rsidP="00824B6F">
          <w:pPr>
            <w:pStyle w:val="TOC1"/>
            <w:rPr>
              <w:rFonts w:cstheme="minorBidi"/>
              <w:caps/>
              <w:kern w:val="2"/>
              <w:lang w:val="sq-AL"/>
              <w14:ligatures w14:val="standardContextual"/>
            </w:rPr>
          </w:pPr>
          <w:r w:rsidRPr="000F788C">
            <w:rPr>
              <w:rStyle w:val="Hyperlink"/>
              <w:rFonts w:ascii="Cambria" w:hAnsi="Cambria"/>
              <w:color w:val="1F3864" w:themeColor="accent5" w:themeShade="80"/>
              <w:sz w:val="24"/>
              <w:szCs w:val="24"/>
              <w:lang w:val="sq-AL"/>
            </w:rPr>
            <w:br/>
          </w:r>
          <w:hyperlink w:anchor="_Toc170217061" w:history="1">
            <w:r w:rsidRPr="000F788C">
              <w:rPr>
                <w:rStyle w:val="Hyperlink"/>
                <w:rFonts w:ascii="Cambria" w:hAnsi="Cambria"/>
                <w:color w:val="1F3864" w:themeColor="accent5" w:themeShade="80"/>
                <w:sz w:val="24"/>
                <w:szCs w:val="24"/>
                <w:lang w:val="sq-AL"/>
              </w:rPr>
              <w:t xml:space="preserve">3. </w:t>
            </w:r>
            <w:r w:rsidR="00A30BD1" w:rsidRPr="000F788C">
              <w:rPr>
                <w:rStyle w:val="Hyperlink"/>
                <w:rFonts w:ascii="Cambria" w:hAnsi="Cambria"/>
                <w:color w:val="1F3864" w:themeColor="accent5" w:themeShade="80"/>
                <w:sz w:val="24"/>
                <w:szCs w:val="24"/>
                <w:lang w:val="sq-AL"/>
              </w:rPr>
              <w:t>ANALIZA E DOKUMENTEVE STRATEGJIKE DHE RAPORTEVE</w:t>
            </w:r>
            <w:r w:rsidRPr="000F788C">
              <w:rPr>
                <w:webHidden/>
                <w:lang w:val="sq-AL"/>
              </w:rPr>
              <w:tab/>
            </w:r>
            <w:r w:rsidRPr="000F788C">
              <w:rPr>
                <w:webHidden/>
                <w:lang w:val="sq-AL"/>
              </w:rPr>
              <w:fldChar w:fldCharType="begin"/>
            </w:r>
            <w:r w:rsidRPr="000F788C">
              <w:rPr>
                <w:webHidden/>
                <w:lang w:val="sq-AL"/>
              </w:rPr>
              <w:instrText xml:space="preserve"> PAGEREF _Toc170217061 \h </w:instrText>
            </w:r>
            <w:r w:rsidRPr="000F788C">
              <w:rPr>
                <w:webHidden/>
                <w:lang w:val="sq-AL"/>
              </w:rPr>
            </w:r>
            <w:r w:rsidRPr="000F788C">
              <w:rPr>
                <w:webHidden/>
                <w:lang w:val="sq-AL"/>
              </w:rPr>
              <w:fldChar w:fldCharType="separate"/>
            </w:r>
            <w:r w:rsidR="006067C1">
              <w:rPr>
                <w:webHidden/>
                <w:lang w:val="sq-AL"/>
              </w:rPr>
              <w:t>6</w:t>
            </w:r>
            <w:r w:rsidRPr="000F788C">
              <w:rPr>
                <w:webHidden/>
                <w:lang w:val="sq-AL"/>
              </w:rPr>
              <w:fldChar w:fldCharType="end"/>
            </w:r>
          </w:hyperlink>
        </w:p>
        <w:p w14:paraId="07B8AF67" w14:textId="190C5A81" w:rsidR="00412AA8" w:rsidRPr="000F788C" w:rsidRDefault="00412AA8" w:rsidP="00824B6F">
          <w:pPr>
            <w:pStyle w:val="TOC1"/>
            <w:rPr>
              <w:rFonts w:cstheme="minorBidi"/>
              <w:caps/>
              <w:kern w:val="2"/>
              <w:lang w:val="sq-AL"/>
              <w14:ligatures w14:val="standardContextual"/>
            </w:rPr>
          </w:pPr>
          <w:r w:rsidRPr="000F788C">
            <w:rPr>
              <w:rStyle w:val="Hyperlink"/>
              <w:rFonts w:ascii="Cambria" w:hAnsi="Cambria"/>
              <w:color w:val="1F3864" w:themeColor="accent5" w:themeShade="80"/>
              <w:sz w:val="24"/>
              <w:szCs w:val="24"/>
              <w:lang w:val="sq-AL"/>
            </w:rPr>
            <w:br/>
          </w:r>
          <w:hyperlink w:anchor="_Toc170217062" w:history="1">
            <w:r w:rsidRPr="000F788C">
              <w:rPr>
                <w:rStyle w:val="Hyperlink"/>
                <w:rFonts w:ascii="Cambria" w:hAnsi="Cambria"/>
                <w:color w:val="1F3864" w:themeColor="accent5" w:themeShade="80"/>
                <w:sz w:val="24"/>
                <w:szCs w:val="24"/>
                <w:lang w:val="sq-AL"/>
              </w:rPr>
              <w:t xml:space="preserve">4. </w:t>
            </w:r>
            <w:r w:rsidR="00A30BD1" w:rsidRPr="000F788C">
              <w:rPr>
                <w:rStyle w:val="Hyperlink"/>
                <w:rFonts w:ascii="Cambria" w:hAnsi="Cambria"/>
                <w:color w:val="1F3864" w:themeColor="accent5" w:themeShade="80"/>
                <w:sz w:val="24"/>
                <w:szCs w:val="24"/>
                <w:lang w:val="sq-AL"/>
              </w:rPr>
              <w:t>ANALIZA E KORNIZËS LIGJORE</w:t>
            </w:r>
            <w:r w:rsidRPr="000F788C">
              <w:rPr>
                <w:webHidden/>
                <w:lang w:val="sq-AL"/>
              </w:rPr>
              <w:tab/>
            </w:r>
            <w:r w:rsidRPr="000F788C">
              <w:rPr>
                <w:webHidden/>
                <w:lang w:val="sq-AL"/>
              </w:rPr>
              <w:fldChar w:fldCharType="begin"/>
            </w:r>
            <w:r w:rsidRPr="000F788C">
              <w:rPr>
                <w:webHidden/>
                <w:lang w:val="sq-AL"/>
              </w:rPr>
              <w:instrText xml:space="preserve"> PAGEREF _Toc170217062 \h </w:instrText>
            </w:r>
            <w:r w:rsidRPr="000F788C">
              <w:rPr>
                <w:webHidden/>
                <w:lang w:val="sq-AL"/>
              </w:rPr>
            </w:r>
            <w:r w:rsidRPr="000F788C">
              <w:rPr>
                <w:webHidden/>
                <w:lang w:val="sq-AL"/>
              </w:rPr>
              <w:fldChar w:fldCharType="separate"/>
            </w:r>
            <w:r w:rsidR="006067C1">
              <w:rPr>
                <w:webHidden/>
                <w:lang w:val="sq-AL"/>
              </w:rPr>
              <w:t>9</w:t>
            </w:r>
            <w:r w:rsidRPr="000F788C">
              <w:rPr>
                <w:webHidden/>
                <w:lang w:val="sq-AL"/>
              </w:rPr>
              <w:fldChar w:fldCharType="end"/>
            </w:r>
          </w:hyperlink>
        </w:p>
        <w:p w14:paraId="532DC661" w14:textId="0CC34430" w:rsidR="00412AA8" w:rsidRPr="000F788C" w:rsidRDefault="007858FA">
          <w:pPr>
            <w:pStyle w:val="TOC2"/>
            <w:rPr>
              <w:rStyle w:val="Hyperlink"/>
              <w:rFonts w:ascii="Cambria" w:hAnsi="Cambria" w:cs="Calibri"/>
              <w:b/>
              <w:noProof/>
              <w:color w:val="1F3864" w:themeColor="accent5" w:themeShade="80"/>
              <w:sz w:val="24"/>
              <w:lang w:val="sq-AL"/>
            </w:rPr>
          </w:pPr>
          <w:hyperlink w:anchor="_Toc170217063" w:history="1">
            <w:r w:rsidR="00412AA8" w:rsidRPr="000F788C">
              <w:rPr>
                <w:rStyle w:val="Hyperlink"/>
                <w:rFonts w:ascii="Cambria" w:hAnsi="Cambria" w:cs="Calibri"/>
                <w:b/>
                <w:noProof/>
                <w:color w:val="1F3864" w:themeColor="accent5" w:themeShade="80"/>
                <w:sz w:val="24"/>
                <w:szCs w:val="24"/>
                <w:lang w:val="sq-AL"/>
              </w:rPr>
              <w:t xml:space="preserve">4.1. </w:t>
            </w:r>
            <w:r w:rsidR="00A30BD1" w:rsidRPr="000F788C">
              <w:rPr>
                <w:rStyle w:val="Hyperlink"/>
                <w:rFonts w:ascii="Cambria" w:hAnsi="Cambria" w:cs="Calibri"/>
                <w:b/>
                <w:noProof/>
                <w:color w:val="1F3864" w:themeColor="accent5" w:themeShade="80"/>
                <w:sz w:val="24"/>
                <w:szCs w:val="24"/>
                <w:lang w:val="sq-AL"/>
              </w:rPr>
              <w:t>LEGJISLACIONI I PËRGJITHSHËM</w:t>
            </w:r>
            <w:r w:rsidR="00412AA8" w:rsidRPr="000F788C">
              <w:rPr>
                <w:rStyle w:val="Hyperlink"/>
                <w:rFonts w:ascii="Cambria" w:hAnsi="Cambria" w:cs="Calibri"/>
                <w:b/>
                <w:noProof/>
                <w:webHidden/>
                <w:color w:val="1F3864" w:themeColor="accent5" w:themeShade="80"/>
                <w:sz w:val="24"/>
                <w:lang w:val="sq-AL"/>
              </w:rPr>
              <w:tab/>
            </w:r>
            <w:r w:rsidR="00412AA8" w:rsidRPr="000F788C">
              <w:rPr>
                <w:rStyle w:val="Hyperlink"/>
                <w:rFonts w:ascii="Cambria" w:hAnsi="Cambria" w:cs="Calibri"/>
                <w:b/>
                <w:noProof/>
                <w:webHidden/>
                <w:color w:val="1F3864" w:themeColor="accent5" w:themeShade="80"/>
                <w:sz w:val="20"/>
                <w:szCs w:val="20"/>
                <w:lang w:val="sq-AL"/>
              </w:rPr>
              <w:fldChar w:fldCharType="begin"/>
            </w:r>
            <w:r w:rsidR="00412AA8" w:rsidRPr="000F788C">
              <w:rPr>
                <w:rStyle w:val="Hyperlink"/>
                <w:rFonts w:ascii="Cambria" w:hAnsi="Cambria" w:cs="Calibri"/>
                <w:b/>
                <w:noProof/>
                <w:webHidden/>
                <w:color w:val="1F3864" w:themeColor="accent5" w:themeShade="80"/>
                <w:sz w:val="20"/>
                <w:szCs w:val="20"/>
                <w:lang w:val="sq-AL"/>
              </w:rPr>
              <w:instrText xml:space="preserve"> PAGEREF _Toc170217063 \h </w:instrText>
            </w:r>
            <w:r w:rsidR="00412AA8" w:rsidRPr="000F788C">
              <w:rPr>
                <w:rStyle w:val="Hyperlink"/>
                <w:rFonts w:ascii="Cambria" w:hAnsi="Cambria" w:cs="Calibri"/>
                <w:b/>
                <w:noProof/>
                <w:webHidden/>
                <w:color w:val="1F3864" w:themeColor="accent5" w:themeShade="80"/>
                <w:sz w:val="20"/>
                <w:szCs w:val="20"/>
                <w:lang w:val="sq-AL"/>
              </w:rPr>
            </w:r>
            <w:r w:rsidR="00412AA8" w:rsidRPr="000F788C">
              <w:rPr>
                <w:rStyle w:val="Hyperlink"/>
                <w:rFonts w:ascii="Cambria" w:hAnsi="Cambria" w:cs="Calibri"/>
                <w:b/>
                <w:noProof/>
                <w:webHidden/>
                <w:color w:val="1F3864" w:themeColor="accent5" w:themeShade="80"/>
                <w:sz w:val="20"/>
                <w:szCs w:val="20"/>
                <w:lang w:val="sq-AL"/>
              </w:rPr>
              <w:fldChar w:fldCharType="separate"/>
            </w:r>
            <w:r w:rsidR="006067C1">
              <w:rPr>
                <w:rStyle w:val="Hyperlink"/>
                <w:rFonts w:ascii="Cambria" w:hAnsi="Cambria" w:cs="Calibri"/>
                <w:b/>
                <w:noProof/>
                <w:webHidden/>
                <w:color w:val="1F3864" w:themeColor="accent5" w:themeShade="80"/>
                <w:sz w:val="20"/>
                <w:szCs w:val="20"/>
                <w:lang w:val="sq-AL"/>
              </w:rPr>
              <w:t>10</w:t>
            </w:r>
            <w:r w:rsidR="00412AA8" w:rsidRPr="000F788C">
              <w:rPr>
                <w:rStyle w:val="Hyperlink"/>
                <w:rFonts w:ascii="Cambria" w:hAnsi="Cambria" w:cs="Calibri"/>
                <w:b/>
                <w:noProof/>
                <w:webHidden/>
                <w:color w:val="1F3864" w:themeColor="accent5" w:themeShade="80"/>
                <w:sz w:val="20"/>
                <w:szCs w:val="20"/>
                <w:lang w:val="sq-AL"/>
              </w:rPr>
              <w:fldChar w:fldCharType="end"/>
            </w:r>
          </w:hyperlink>
        </w:p>
        <w:p w14:paraId="1E20476A" w14:textId="5445A458" w:rsidR="00412AA8" w:rsidRPr="000F788C" w:rsidRDefault="007858FA">
          <w:pPr>
            <w:pStyle w:val="TOC2"/>
            <w:rPr>
              <w:rStyle w:val="Hyperlink"/>
              <w:rFonts w:ascii="Cambria" w:hAnsi="Cambria" w:cs="Calibri"/>
              <w:b/>
              <w:noProof/>
              <w:color w:val="1F3864" w:themeColor="accent5" w:themeShade="80"/>
              <w:sz w:val="24"/>
              <w:lang w:val="sq-AL"/>
            </w:rPr>
          </w:pPr>
          <w:hyperlink w:anchor="_Toc170217064" w:history="1">
            <w:r w:rsidR="00412AA8" w:rsidRPr="000F788C">
              <w:rPr>
                <w:rStyle w:val="Hyperlink"/>
                <w:rFonts w:ascii="Cambria" w:hAnsi="Cambria" w:cs="Calibri"/>
                <w:b/>
                <w:noProof/>
                <w:color w:val="1F3864" w:themeColor="accent5" w:themeShade="80"/>
                <w:sz w:val="24"/>
                <w:szCs w:val="24"/>
                <w:lang w:val="sq-AL"/>
              </w:rPr>
              <w:t xml:space="preserve">4.2. </w:t>
            </w:r>
            <w:r w:rsidR="00CD1D02" w:rsidRPr="000F788C">
              <w:rPr>
                <w:rStyle w:val="Hyperlink"/>
                <w:rFonts w:ascii="Cambria" w:hAnsi="Cambria" w:cs="Calibri"/>
                <w:b/>
                <w:noProof/>
                <w:color w:val="1F3864" w:themeColor="accent5" w:themeShade="80"/>
                <w:sz w:val="24"/>
                <w:szCs w:val="24"/>
                <w:lang w:val="sq-AL"/>
              </w:rPr>
              <w:t>LEGJISLACIONI I VEÇANTË</w:t>
            </w:r>
            <w:r w:rsidR="00412AA8" w:rsidRPr="000F788C">
              <w:rPr>
                <w:rStyle w:val="Hyperlink"/>
                <w:rFonts w:ascii="Cambria" w:hAnsi="Cambria" w:cs="Calibri"/>
                <w:b/>
                <w:noProof/>
                <w:webHidden/>
                <w:color w:val="1F3864" w:themeColor="accent5" w:themeShade="80"/>
                <w:sz w:val="24"/>
                <w:lang w:val="sq-AL"/>
              </w:rPr>
              <w:tab/>
            </w:r>
            <w:r w:rsidR="00412AA8" w:rsidRPr="000F788C">
              <w:rPr>
                <w:rStyle w:val="Hyperlink"/>
                <w:rFonts w:ascii="Cambria" w:hAnsi="Cambria" w:cs="Calibri"/>
                <w:b/>
                <w:noProof/>
                <w:webHidden/>
                <w:color w:val="1F3864" w:themeColor="accent5" w:themeShade="80"/>
                <w:sz w:val="20"/>
                <w:szCs w:val="20"/>
                <w:lang w:val="sq-AL"/>
              </w:rPr>
              <w:fldChar w:fldCharType="begin"/>
            </w:r>
            <w:r w:rsidR="00412AA8" w:rsidRPr="000F788C">
              <w:rPr>
                <w:rStyle w:val="Hyperlink"/>
                <w:rFonts w:ascii="Cambria" w:hAnsi="Cambria" w:cs="Calibri"/>
                <w:b/>
                <w:noProof/>
                <w:webHidden/>
                <w:color w:val="1F3864" w:themeColor="accent5" w:themeShade="80"/>
                <w:sz w:val="20"/>
                <w:szCs w:val="20"/>
                <w:lang w:val="sq-AL"/>
              </w:rPr>
              <w:instrText xml:space="preserve"> PAGEREF _Toc170217064 \h </w:instrText>
            </w:r>
            <w:r w:rsidR="00412AA8" w:rsidRPr="000F788C">
              <w:rPr>
                <w:rStyle w:val="Hyperlink"/>
                <w:rFonts w:ascii="Cambria" w:hAnsi="Cambria" w:cs="Calibri"/>
                <w:b/>
                <w:noProof/>
                <w:webHidden/>
                <w:color w:val="1F3864" w:themeColor="accent5" w:themeShade="80"/>
                <w:sz w:val="20"/>
                <w:szCs w:val="20"/>
                <w:lang w:val="sq-AL"/>
              </w:rPr>
            </w:r>
            <w:r w:rsidR="00412AA8" w:rsidRPr="000F788C">
              <w:rPr>
                <w:rStyle w:val="Hyperlink"/>
                <w:rFonts w:ascii="Cambria" w:hAnsi="Cambria" w:cs="Calibri"/>
                <w:b/>
                <w:noProof/>
                <w:webHidden/>
                <w:color w:val="1F3864" w:themeColor="accent5" w:themeShade="80"/>
                <w:sz w:val="20"/>
                <w:szCs w:val="20"/>
                <w:lang w:val="sq-AL"/>
              </w:rPr>
              <w:fldChar w:fldCharType="separate"/>
            </w:r>
            <w:r w:rsidR="006067C1">
              <w:rPr>
                <w:rStyle w:val="Hyperlink"/>
                <w:rFonts w:ascii="Cambria" w:hAnsi="Cambria" w:cs="Calibri"/>
                <w:b/>
                <w:noProof/>
                <w:webHidden/>
                <w:color w:val="1F3864" w:themeColor="accent5" w:themeShade="80"/>
                <w:sz w:val="20"/>
                <w:szCs w:val="20"/>
                <w:lang w:val="sq-AL"/>
              </w:rPr>
              <w:t>14</w:t>
            </w:r>
            <w:r w:rsidR="00412AA8" w:rsidRPr="000F788C">
              <w:rPr>
                <w:rStyle w:val="Hyperlink"/>
                <w:rFonts w:ascii="Cambria" w:hAnsi="Cambria" w:cs="Calibri"/>
                <w:b/>
                <w:noProof/>
                <w:webHidden/>
                <w:color w:val="1F3864" w:themeColor="accent5" w:themeShade="80"/>
                <w:sz w:val="20"/>
                <w:szCs w:val="20"/>
                <w:lang w:val="sq-AL"/>
              </w:rPr>
              <w:fldChar w:fldCharType="end"/>
            </w:r>
          </w:hyperlink>
        </w:p>
        <w:p w14:paraId="57606E9F" w14:textId="7CAE7DDF" w:rsidR="00412AA8" w:rsidRPr="000F788C" w:rsidRDefault="00412AA8" w:rsidP="00824B6F">
          <w:pPr>
            <w:pStyle w:val="TOC1"/>
            <w:rPr>
              <w:rFonts w:cstheme="minorBidi"/>
              <w:caps/>
              <w:kern w:val="2"/>
              <w:lang w:val="sq-AL"/>
              <w14:ligatures w14:val="standardContextual"/>
            </w:rPr>
          </w:pPr>
          <w:r w:rsidRPr="000F788C">
            <w:rPr>
              <w:rStyle w:val="Hyperlink"/>
              <w:rFonts w:ascii="Cambria" w:hAnsi="Cambria"/>
              <w:color w:val="1F3864" w:themeColor="accent5" w:themeShade="80"/>
              <w:sz w:val="24"/>
              <w:szCs w:val="24"/>
              <w:lang w:val="sq-AL"/>
            </w:rPr>
            <w:br/>
          </w:r>
          <w:hyperlink w:anchor="_Toc170217065" w:history="1">
            <w:r w:rsidRPr="000F788C">
              <w:rPr>
                <w:rStyle w:val="Hyperlink"/>
                <w:rFonts w:ascii="Cambria" w:hAnsi="Cambria"/>
                <w:color w:val="1F3864" w:themeColor="accent5" w:themeShade="80"/>
                <w:sz w:val="24"/>
                <w:szCs w:val="24"/>
                <w:lang w:val="sq-AL"/>
              </w:rPr>
              <w:t xml:space="preserve">5. </w:t>
            </w:r>
            <w:r w:rsidR="00CD1D02" w:rsidRPr="000F788C">
              <w:rPr>
                <w:rStyle w:val="Hyperlink"/>
                <w:rFonts w:ascii="Cambria" w:hAnsi="Cambria"/>
                <w:color w:val="1F3864" w:themeColor="accent5" w:themeShade="80"/>
                <w:sz w:val="24"/>
                <w:szCs w:val="24"/>
                <w:lang w:val="sq-AL"/>
              </w:rPr>
              <w:t>ANALIZA E VENDIMEVE PËR EMËRIM.....................................................................................</w:t>
            </w:r>
            <w:r w:rsidRPr="000F788C">
              <w:rPr>
                <w:webHidden/>
                <w:lang w:val="sq-AL"/>
              </w:rPr>
              <w:fldChar w:fldCharType="begin"/>
            </w:r>
            <w:r w:rsidRPr="000F788C">
              <w:rPr>
                <w:webHidden/>
                <w:lang w:val="sq-AL"/>
              </w:rPr>
              <w:instrText xml:space="preserve"> PAGEREF _Toc170217065 \h </w:instrText>
            </w:r>
            <w:r w:rsidRPr="000F788C">
              <w:rPr>
                <w:webHidden/>
                <w:lang w:val="sq-AL"/>
              </w:rPr>
            </w:r>
            <w:r w:rsidRPr="000F788C">
              <w:rPr>
                <w:webHidden/>
                <w:lang w:val="sq-AL"/>
              </w:rPr>
              <w:fldChar w:fldCharType="separate"/>
            </w:r>
            <w:r w:rsidR="006067C1">
              <w:rPr>
                <w:webHidden/>
                <w:lang w:val="sq-AL"/>
              </w:rPr>
              <w:t>17</w:t>
            </w:r>
            <w:r w:rsidRPr="000F788C">
              <w:rPr>
                <w:webHidden/>
                <w:lang w:val="sq-AL"/>
              </w:rPr>
              <w:fldChar w:fldCharType="end"/>
            </w:r>
          </w:hyperlink>
        </w:p>
        <w:p w14:paraId="29809DAF" w14:textId="203AEDDB" w:rsidR="00412AA8" w:rsidRPr="000F788C" w:rsidRDefault="00412AA8" w:rsidP="00824B6F">
          <w:pPr>
            <w:pStyle w:val="TOC1"/>
            <w:rPr>
              <w:rFonts w:cstheme="minorBidi"/>
              <w:caps/>
              <w:kern w:val="2"/>
              <w:lang w:val="sq-AL"/>
              <w14:ligatures w14:val="standardContextual"/>
            </w:rPr>
          </w:pPr>
          <w:r w:rsidRPr="000F788C">
            <w:rPr>
              <w:rStyle w:val="Hyperlink"/>
              <w:rFonts w:ascii="Cambria" w:hAnsi="Cambria"/>
              <w:color w:val="1F3864" w:themeColor="accent5" w:themeShade="80"/>
              <w:sz w:val="24"/>
              <w:szCs w:val="24"/>
              <w:lang w:val="sq-AL"/>
            </w:rPr>
            <w:br/>
          </w:r>
          <w:hyperlink w:anchor="_Toc170217066" w:history="1">
            <w:r w:rsidRPr="000F788C">
              <w:rPr>
                <w:rStyle w:val="Hyperlink"/>
                <w:rFonts w:ascii="Cambria" w:hAnsi="Cambria"/>
                <w:color w:val="1F3864" w:themeColor="accent5" w:themeShade="80"/>
                <w:sz w:val="24"/>
                <w:szCs w:val="24"/>
                <w:lang w:val="sq-AL"/>
              </w:rPr>
              <w:t xml:space="preserve">6. </w:t>
            </w:r>
            <w:r w:rsidR="00CD1D02" w:rsidRPr="000F788C">
              <w:rPr>
                <w:rStyle w:val="Hyperlink"/>
                <w:rFonts w:ascii="Cambria" w:hAnsi="Cambria"/>
                <w:color w:val="1F3864" w:themeColor="accent5" w:themeShade="80"/>
                <w:sz w:val="24"/>
                <w:szCs w:val="24"/>
                <w:lang w:val="sq-AL"/>
              </w:rPr>
              <w:t xml:space="preserve">TRANSPARENCA DHE </w:t>
            </w:r>
            <w:r w:rsidR="00070299" w:rsidRPr="000F788C">
              <w:rPr>
                <w:rStyle w:val="Hyperlink"/>
                <w:rFonts w:ascii="Cambria" w:hAnsi="Cambria"/>
                <w:color w:val="1F3864" w:themeColor="accent5" w:themeShade="80"/>
                <w:sz w:val="24"/>
                <w:szCs w:val="24"/>
                <w:lang w:val="sq-AL"/>
              </w:rPr>
              <w:t>Kompetencat DISKRECIONAle</w:t>
            </w:r>
            <w:r w:rsidRPr="000F788C">
              <w:rPr>
                <w:webHidden/>
                <w:lang w:val="sq-AL"/>
              </w:rPr>
              <w:tab/>
            </w:r>
            <w:r w:rsidRPr="000F788C">
              <w:rPr>
                <w:webHidden/>
                <w:lang w:val="sq-AL"/>
              </w:rPr>
              <w:fldChar w:fldCharType="begin"/>
            </w:r>
            <w:r w:rsidRPr="000F788C">
              <w:rPr>
                <w:webHidden/>
                <w:lang w:val="sq-AL"/>
              </w:rPr>
              <w:instrText xml:space="preserve"> PAGEREF _Toc170217066 \h </w:instrText>
            </w:r>
            <w:r w:rsidRPr="000F788C">
              <w:rPr>
                <w:webHidden/>
                <w:lang w:val="sq-AL"/>
              </w:rPr>
            </w:r>
            <w:r w:rsidRPr="000F788C">
              <w:rPr>
                <w:webHidden/>
                <w:lang w:val="sq-AL"/>
              </w:rPr>
              <w:fldChar w:fldCharType="separate"/>
            </w:r>
            <w:r w:rsidR="006067C1">
              <w:rPr>
                <w:webHidden/>
                <w:lang w:val="sq-AL"/>
              </w:rPr>
              <w:t>20</w:t>
            </w:r>
            <w:r w:rsidRPr="000F788C">
              <w:rPr>
                <w:webHidden/>
                <w:lang w:val="sq-AL"/>
              </w:rPr>
              <w:fldChar w:fldCharType="end"/>
            </w:r>
          </w:hyperlink>
        </w:p>
        <w:p w14:paraId="462E06D5" w14:textId="1A6AF0CC" w:rsidR="00412AA8" w:rsidRPr="000F788C" w:rsidRDefault="00412AA8" w:rsidP="00824B6F">
          <w:pPr>
            <w:pStyle w:val="TOC1"/>
            <w:rPr>
              <w:rFonts w:cstheme="minorBidi"/>
              <w:caps/>
              <w:kern w:val="2"/>
              <w:lang w:val="sq-AL"/>
              <w14:ligatures w14:val="standardContextual"/>
            </w:rPr>
          </w:pPr>
          <w:r w:rsidRPr="000F788C">
            <w:rPr>
              <w:rStyle w:val="Hyperlink"/>
              <w:rFonts w:ascii="Cambria" w:hAnsi="Cambria"/>
              <w:color w:val="1F3864" w:themeColor="accent5" w:themeShade="80"/>
              <w:sz w:val="24"/>
              <w:szCs w:val="24"/>
              <w:lang w:val="sq-AL"/>
            </w:rPr>
            <w:br/>
          </w:r>
          <w:hyperlink w:anchor="_Toc170217067" w:history="1">
            <w:r w:rsidRPr="000F788C">
              <w:rPr>
                <w:rStyle w:val="Hyperlink"/>
                <w:rFonts w:ascii="Cambria" w:hAnsi="Cambria"/>
                <w:color w:val="1F3864" w:themeColor="accent5" w:themeShade="80"/>
                <w:sz w:val="24"/>
                <w:szCs w:val="24"/>
                <w:lang w:val="sq-AL"/>
              </w:rPr>
              <w:t xml:space="preserve">7. </w:t>
            </w:r>
            <w:r w:rsidR="00A81F2E" w:rsidRPr="000F788C">
              <w:rPr>
                <w:rStyle w:val="Hyperlink"/>
                <w:rFonts w:ascii="Cambria" w:hAnsi="Cambria"/>
                <w:color w:val="1F3864" w:themeColor="accent5" w:themeShade="80"/>
                <w:sz w:val="24"/>
                <w:szCs w:val="24"/>
                <w:lang w:val="sq-AL"/>
              </w:rPr>
              <w:t>GJETJET DHE REKOMANDIMET</w:t>
            </w:r>
            <w:r w:rsidRPr="000F788C">
              <w:rPr>
                <w:webHidden/>
                <w:lang w:val="sq-AL"/>
              </w:rPr>
              <w:tab/>
            </w:r>
            <w:r w:rsidRPr="000F788C">
              <w:rPr>
                <w:webHidden/>
                <w:lang w:val="sq-AL"/>
              </w:rPr>
              <w:fldChar w:fldCharType="begin"/>
            </w:r>
            <w:r w:rsidRPr="000F788C">
              <w:rPr>
                <w:webHidden/>
                <w:lang w:val="sq-AL"/>
              </w:rPr>
              <w:instrText xml:space="preserve"> PAGEREF _Toc170217067 \h </w:instrText>
            </w:r>
            <w:r w:rsidRPr="000F788C">
              <w:rPr>
                <w:webHidden/>
                <w:lang w:val="sq-AL"/>
              </w:rPr>
            </w:r>
            <w:r w:rsidRPr="000F788C">
              <w:rPr>
                <w:webHidden/>
                <w:lang w:val="sq-AL"/>
              </w:rPr>
              <w:fldChar w:fldCharType="separate"/>
            </w:r>
            <w:r w:rsidR="006067C1">
              <w:rPr>
                <w:webHidden/>
                <w:lang w:val="sq-AL"/>
              </w:rPr>
              <w:t>22</w:t>
            </w:r>
            <w:r w:rsidRPr="000F788C">
              <w:rPr>
                <w:webHidden/>
                <w:lang w:val="sq-AL"/>
              </w:rPr>
              <w:fldChar w:fldCharType="end"/>
            </w:r>
          </w:hyperlink>
        </w:p>
        <w:p w14:paraId="6EC9056C" w14:textId="1431666D" w:rsidR="00412AA8" w:rsidRPr="000F788C" w:rsidRDefault="00412AA8" w:rsidP="00824B6F">
          <w:pPr>
            <w:pStyle w:val="TOC1"/>
            <w:rPr>
              <w:rFonts w:cstheme="minorBidi"/>
              <w:caps/>
              <w:kern w:val="2"/>
              <w:lang w:val="sq-AL"/>
              <w14:ligatures w14:val="standardContextual"/>
            </w:rPr>
          </w:pPr>
          <w:r w:rsidRPr="000F788C">
            <w:rPr>
              <w:rStyle w:val="Hyperlink"/>
              <w:rFonts w:ascii="Cambria" w:hAnsi="Cambria"/>
              <w:color w:val="1F3864" w:themeColor="accent5" w:themeShade="80"/>
              <w:sz w:val="24"/>
              <w:szCs w:val="24"/>
              <w:lang w:val="sq-AL"/>
            </w:rPr>
            <w:br/>
          </w:r>
          <w:hyperlink w:anchor="_Toc170217068" w:history="1">
            <w:r w:rsidR="004C7D52" w:rsidRPr="000F788C">
              <w:rPr>
                <w:rStyle w:val="Hyperlink"/>
                <w:rFonts w:ascii="Cambria" w:hAnsi="Cambria"/>
                <w:color w:val="1F3864" w:themeColor="accent5" w:themeShade="80"/>
                <w:sz w:val="24"/>
                <w:szCs w:val="24"/>
                <w:lang w:val="sq-AL"/>
              </w:rPr>
              <w:t>ANEKS</w:t>
            </w:r>
            <w:r w:rsidR="00B92E00" w:rsidRPr="000F788C">
              <w:rPr>
                <w:rStyle w:val="Hyperlink"/>
                <w:rFonts w:ascii="Cambria" w:hAnsi="Cambria"/>
                <w:color w:val="1F3864" w:themeColor="accent5" w:themeShade="80"/>
                <w:sz w:val="24"/>
                <w:szCs w:val="24"/>
                <w:lang w:val="sq-AL"/>
              </w:rPr>
              <w:t>I</w:t>
            </w:r>
            <w:r w:rsidRPr="000F788C">
              <w:rPr>
                <w:rStyle w:val="Hyperlink"/>
                <w:rFonts w:ascii="Cambria" w:hAnsi="Cambria"/>
                <w:color w:val="1F3864" w:themeColor="accent5" w:themeShade="80"/>
                <w:sz w:val="24"/>
                <w:szCs w:val="24"/>
                <w:lang w:val="sq-AL"/>
              </w:rPr>
              <w:t xml:space="preserve"> 1 </w:t>
            </w:r>
            <w:r w:rsidR="00CD1D02" w:rsidRPr="000F788C">
              <w:rPr>
                <w:rStyle w:val="Hyperlink"/>
                <w:rFonts w:ascii="Cambria" w:hAnsi="Cambria"/>
                <w:color w:val="1F3864" w:themeColor="accent5" w:themeShade="80"/>
                <w:sz w:val="24"/>
                <w:szCs w:val="24"/>
                <w:lang w:val="sq-AL"/>
              </w:rPr>
              <w:t>–</w:t>
            </w:r>
            <w:r w:rsidRPr="000F788C">
              <w:rPr>
                <w:rStyle w:val="Hyperlink"/>
                <w:rFonts w:ascii="Cambria" w:hAnsi="Cambria"/>
                <w:color w:val="1F3864" w:themeColor="accent5" w:themeShade="80"/>
                <w:sz w:val="24"/>
                <w:szCs w:val="24"/>
                <w:lang w:val="sq-AL"/>
              </w:rPr>
              <w:t xml:space="preserve"> </w:t>
            </w:r>
            <w:r w:rsidR="00A81F2E" w:rsidRPr="000F788C">
              <w:rPr>
                <w:rStyle w:val="Hyperlink"/>
                <w:rFonts w:ascii="Cambria" w:hAnsi="Cambria"/>
                <w:color w:val="1F3864" w:themeColor="accent5" w:themeShade="80"/>
                <w:sz w:val="24"/>
                <w:szCs w:val="24"/>
                <w:lang w:val="sq-AL"/>
              </w:rPr>
              <w:t>PLANI I VEPRIMIT</w:t>
            </w:r>
            <w:r w:rsidRPr="000F788C">
              <w:rPr>
                <w:webHidden/>
                <w:lang w:val="sq-AL"/>
              </w:rPr>
              <w:tab/>
            </w:r>
            <w:r w:rsidRPr="000F788C">
              <w:rPr>
                <w:webHidden/>
                <w:lang w:val="sq-AL"/>
              </w:rPr>
              <w:fldChar w:fldCharType="begin"/>
            </w:r>
            <w:r w:rsidRPr="000F788C">
              <w:rPr>
                <w:webHidden/>
                <w:lang w:val="sq-AL"/>
              </w:rPr>
              <w:instrText xml:space="preserve"> PAGEREF _Toc170217068 \h </w:instrText>
            </w:r>
            <w:r w:rsidRPr="000F788C">
              <w:rPr>
                <w:webHidden/>
                <w:lang w:val="sq-AL"/>
              </w:rPr>
            </w:r>
            <w:r w:rsidRPr="000F788C">
              <w:rPr>
                <w:webHidden/>
                <w:lang w:val="sq-AL"/>
              </w:rPr>
              <w:fldChar w:fldCharType="separate"/>
            </w:r>
            <w:r w:rsidR="006067C1">
              <w:rPr>
                <w:webHidden/>
                <w:lang w:val="sq-AL"/>
              </w:rPr>
              <w:t>1</w:t>
            </w:r>
            <w:r w:rsidRPr="000F788C">
              <w:rPr>
                <w:webHidden/>
                <w:lang w:val="sq-AL"/>
              </w:rPr>
              <w:fldChar w:fldCharType="end"/>
            </w:r>
          </w:hyperlink>
        </w:p>
        <w:p w14:paraId="30E1FD97" w14:textId="123676D4" w:rsidR="00412AA8" w:rsidRPr="000F788C" w:rsidRDefault="007858FA" w:rsidP="00824B6F">
          <w:pPr>
            <w:pStyle w:val="TOC1"/>
            <w:rPr>
              <w:rFonts w:cstheme="minorBidi"/>
              <w:caps/>
              <w:kern w:val="2"/>
              <w:lang w:val="sq-AL"/>
              <w14:ligatures w14:val="standardContextual"/>
            </w:rPr>
          </w:pPr>
          <w:hyperlink w:anchor="_Toc170217069" w:history="1">
            <w:r w:rsidR="004C7D52" w:rsidRPr="000F788C">
              <w:rPr>
                <w:rStyle w:val="Hyperlink"/>
                <w:rFonts w:ascii="Cambria" w:hAnsi="Cambria"/>
                <w:color w:val="1F3864" w:themeColor="accent5" w:themeShade="80"/>
                <w:sz w:val="24"/>
                <w:szCs w:val="24"/>
                <w:lang w:val="sq-AL"/>
              </w:rPr>
              <w:t>ANEKS</w:t>
            </w:r>
            <w:r w:rsidR="00B92E00" w:rsidRPr="000F788C">
              <w:rPr>
                <w:rStyle w:val="Hyperlink"/>
                <w:rFonts w:ascii="Cambria" w:hAnsi="Cambria"/>
                <w:color w:val="1F3864" w:themeColor="accent5" w:themeShade="80"/>
                <w:sz w:val="24"/>
                <w:szCs w:val="24"/>
                <w:lang w:val="sq-AL"/>
              </w:rPr>
              <w:t>I</w:t>
            </w:r>
            <w:r w:rsidR="00412AA8" w:rsidRPr="000F788C">
              <w:rPr>
                <w:rStyle w:val="Hyperlink"/>
                <w:rFonts w:ascii="Cambria" w:hAnsi="Cambria"/>
                <w:color w:val="1F3864" w:themeColor="accent5" w:themeShade="80"/>
                <w:sz w:val="24"/>
                <w:szCs w:val="24"/>
                <w:lang w:val="sq-AL"/>
              </w:rPr>
              <w:t xml:space="preserve"> 2 </w:t>
            </w:r>
            <w:r w:rsidR="00412AA8" w:rsidRPr="000F788C">
              <w:rPr>
                <w:rStyle w:val="Hyperlink"/>
                <w:rFonts w:ascii="Cambria" w:hAnsi="Cambria" w:cs="Gill Sans MT"/>
                <w:color w:val="1F3864" w:themeColor="accent5" w:themeShade="80"/>
                <w:sz w:val="24"/>
                <w:szCs w:val="24"/>
                <w:lang w:val="sq-AL"/>
              </w:rPr>
              <w:t>–</w:t>
            </w:r>
            <w:r w:rsidR="00412AA8" w:rsidRPr="000F788C">
              <w:rPr>
                <w:rStyle w:val="Hyperlink"/>
                <w:rFonts w:ascii="Cambria" w:hAnsi="Cambria"/>
                <w:color w:val="1F3864" w:themeColor="accent5" w:themeShade="80"/>
                <w:sz w:val="24"/>
                <w:szCs w:val="24"/>
                <w:lang w:val="sq-AL"/>
              </w:rPr>
              <w:t xml:space="preserve"> </w:t>
            </w:r>
            <w:r w:rsidR="00A81F2E" w:rsidRPr="000F788C">
              <w:rPr>
                <w:rStyle w:val="Hyperlink"/>
                <w:rFonts w:ascii="Cambria" w:hAnsi="Cambria"/>
                <w:color w:val="1F3864" w:themeColor="accent5" w:themeShade="80"/>
                <w:sz w:val="24"/>
                <w:szCs w:val="24"/>
                <w:lang w:val="sq-AL"/>
              </w:rPr>
              <w:t>PËRMBLEDHJE E KORNIZËS LIGJORE TË ANALIZUAR</w:t>
            </w:r>
            <w:r w:rsidR="00412AA8" w:rsidRPr="000F788C">
              <w:rPr>
                <w:webHidden/>
                <w:lang w:val="sq-AL"/>
              </w:rPr>
              <w:tab/>
            </w:r>
            <w:r w:rsidR="00412AA8" w:rsidRPr="000F788C">
              <w:rPr>
                <w:webHidden/>
                <w:lang w:val="sq-AL"/>
              </w:rPr>
              <w:fldChar w:fldCharType="begin"/>
            </w:r>
            <w:r w:rsidR="00412AA8" w:rsidRPr="000F788C">
              <w:rPr>
                <w:webHidden/>
                <w:lang w:val="sq-AL"/>
              </w:rPr>
              <w:instrText xml:space="preserve"> PAGEREF _Toc170217069 \h </w:instrText>
            </w:r>
            <w:r w:rsidR="00412AA8" w:rsidRPr="000F788C">
              <w:rPr>
                <w:webHidden/>
                <w:lang w:val="sq-AL"/>
              </w:rPr>
            </w:r>
            <w:r w:rsidR="00412AA8" w:rsidRPr="000F788C">
              <w:rPr>
                <w:webHidden/>
                <w:lang w:val="sq-AL"/>
              </w:rPr>
              <w:fldChar w:fldCharType="separate"/>
            </w:r>
            <w:r w:rsidR="006067C1">
              <w:rPr>
                <w:webHidden/>
                <w:lang w:val="sq-AL"/>
              </w:rPr>
              <w:t>2</w:t>
            </w:r>
            <w:r w:rsidR="00412AA8" w:rsidRPr="000F788C">
              <w:rPr>
                <w:webHidden/>
                <w:lang w:val="sq-AL"/>
              </w:rPr>
              <w:fldChar w:fldCharType="end"/>
            </w:r>
          </w:hyperlink>
        </w:p>
        <w:p w14:paraId="3894198C" w14:textId="68CA5F59" w:rsidR="00A81C85" w:rsidRPr="000F788C" w:rsidRDefault="00A81C85" w:rsidP="00A70965">
          <w:pPr>
            <w:spacing w:line="276" w:lineRule="auto"/>
            <w:jc w:val="left"/>
            <w:rPr>
              <w:rFonts w:ascii="Cambria" w:hAnsi="Cambria"/>
              <w:color w:val="002060"/>
              <w:lang w:val="sq-AL"/>
            </w:rPr>
          </w:pPr>
          <w:r w:rsidRPr="000F788C">
            <w:rPr>
              <w:rFonts w:ascii="Cambria" w:hAnsi="Cambria"/>
              <w:b/>
              <w:bCs/>
              <w:color w:val="1F3864" w:themeColor="accent5" w:themeShade="80"/>
              <w:sz w:val="24"/>
              <w:szCs w:val="24"/>
              <w:lang w:val="sq-AL"/>
            </w:rPr>
            <w:fldChar w:fldCharType="end"/>
          </w:r>
        </w:p>
      </w:sdtContent>
    </w:sdt>
    <w:p w14:paraId="62947F65" w14:textId="3FFEC54B" w:rsidR="00A81C85" w:rsidRPr="000F788C" w:rsidRDefault="00A81C85" w:rsidP="009E03A0">
      <w:pPr>
        <w:spacing w:line="276" w:lineRule="auto"/>
        <w:rPr>
          <w:rFonts w:ascii="Cambria" w:hAnsi="Cambria"/>
          <w:lang w:val="sq-AL"/>
        </w:rPr>
      </w:pPr>
    </w:p>
    <w:p w14:paraId="09319B28" w14:textId="056E43B6" w:rsidR="0059574C" w:rsidRPr="000F788C" w:rsidRDefault="0059574C" w:rsidP="009E03A0">
      <w:pPr>
        <w:spacing w:line="276" w:lineRule="auto"/>
        <w:rPr>
          <w:rFonts w:ascii="Cambria" w:hAnsi="Cambria"/>
          <w:lang w:val="sq-AL"/>
        </w:rPr>
      </w:pPr>
    </w:p>
    <w:p w14:paraId="0D42E74F" w14:textId="77777777" w:rsidR="00D40356" w:rsidRPr="000F788C" w:rsidRDefault="00D40356" w:rsidP="009E03A0">
      <w:pPr>
        <w:spacing w:line="276" w:lineRule="auto"/>
        <w:rPr>
          <w:rFonts w:ascii="Cambria" w:hAnsi="Cambria"/>
          <w:lang w:val="sq-AL"/>
        </w:rPr>
      </w:pPr>
    </w:p>
    <w:p w14:paraId="536BD238" w14:textId="77777777" w:rsidR="00412AA8" w:rsidRPr="000F788C" w:rsidRDefault="00412AA8" w:rsidP="009E03A0">
      <w:pPr>
        <w:spacing w:line="276" w:lineRule="auto"/>
        <w:rPr>
          <w:rFonts w:ascii="Cambria" w:hAnsi="Cambria"/>
          <w:lang w:val="sq-AL"/>
        </w:rPr>
      </w:pPr>
    </w:p>
    <w:p w14:paraId="671983FA" w14:textId="170F3CCB" w:rsidR="0059574C" w:rsidRPr="000F788C" w:rsidRDefault="0059574C" w:rsidP="009E03A0">
      <w:pPr>
        <w:spacing w:line="276" w:lineRule="auto"/>
        <w:rPr>
          <w:rFonts w:ascii="Cambria" w:hAnsi="Cambria"/>
          <w:lang w:val="sq-AL"/>
        </w:rPr>
      </w:pPr>
    </w:p>
    <w:p w14:paraId="15895CC3" w14:textId="77777777" w:rsidR="00D40356" w:rsidRPr="000F788C" w:rsidRDefault="00D40356" w:rsidP="009E03A0">
      <w:pPr>
        <w:spacing w:line="276" w:lineRule="auto"/>
        <w:rPr>
          <w:rFonts w:ascii="Cambria" w:hAnsi="Cambria"/>
          <w:lang w:val="sq-AL"/>
        </w:rPr>
      </w:pPr>
    </w:p>
    <w:p w14:paraId="4A8353AB" w14:textId="77777777" w:rsidR="0059574C" w:rsidRPr="000F788C" w:rsidRDefault="0059574C" w:rsidP="009E03A0">
      <w:pPr>
        <w:spacing w:line="276" w:lineRule="auto"/>
        <w:rPr>
          <w:rFonts w:ascii="Cambria" w:hAnsi="Cambria"/>
          <w:lang w:val="sq-AL"/>
        </w:rPr>
      </w:pPr>
    </w:p>
    <w:p w14:paraId="68300908" w14:textId="77777777" w:rsidR="000B1C0C" w:rsidRPr="000F788C" w:rsidRDefault="000B1C0C" w:rsidP="009E03A0">
      <w:pPr>
        <w:spacing w:line="276" w:lineRule="auto"/>
        <w:rPr>
          <w:rFonts w:ascii="Cambria" w:hAnsi="Cambria"/>
          <w:lang w:val="sq-AL"/>
        </w:rPr>
      </w:pPr>
    </w:p>
    <w:p w14:paraId="053EC653" w14:textId="77777777" w:rsidR="000B1C0C" w:rsidRPr="000F788C" w:rsidRDefault="000B1C0C" w:rsidP="009E03A0">
      <w:pPr>
        <w:spacing w:line="276" w:lineRule="auto"/>
        <w:rPr>
          <w:rFonts w:ascii="Cambria" w:hAnsi="Cambria"/>
          <w:lang w:val="sq-AL"/>
        </w:rPr>
      </w:pPr>
    </w:p>
    <w:p w14:paraId="35C791B1" w14:textId="535CE5B7" w:rsidR="000B1C0C" w:rsidRPr="000F788C" w:rsidRDefault="000B1C0C" w:rsidP="000B1C0C">
      <w:pPr>
        <w:pStyle w:val="Heading1"/>
        <w:rPr>
          <w:noProof w:val="0"/>
          <w:color w:val="FFFFFF" w:themeColor="background1"/>
          <w:lang w:val="sq-AL"/>
        </w:rPr>
      </w:pPr>
      <w:bookmarkStart w:id="1" w:name="_Toc170217058"/>
      <w:r w:rsidRPr="000F788C">
        <w:rPr>
          <w:noProof w:val="0"/>
          <w:color w:val="FFFFFF" w:themeColor="background1"/>
          <w:lang w:val="sq-AL"/>
          <w14:ligatures w14:val="standardContextual"/>
        </w:rPr>
        <w:lastRenderedPageBreak/>
        <mc:AlternateContent>
          <mc:Choice Requires="wps">
            <w:drawing>
              <wp:anchor distT="0" distB="0" distL="114300" distR="114300" simplePos="0" relativeHeight="251654656" behindDoc="1" locked="0" layoutInCell="1" allowOverlap="1" wp14:anchorId="39DF51C5" wp14:editId="0083138B">
                <wp:simplePos x="0" y="0"/>
                <wp:positionH relativeFrom="column">
                  <wp:posOffset>-1375577</wp:posOffset>
                </wp:positionH>
                <wp:positionV relativeFrom="paragraph">
                  <wp:posOffset>55659</wp:posOffset>
                </wp:positionV>
                <wp:extent cx="5685183" cy="669069"/>
                <wp:effectExtent l="0" t="0" r="0" b="0"/>
                <wp:wrapNone/>
                <wp:docPr id="829795631" name="Rectangle 5"/>
                <wp:cNvGraphicFramePr/>
                <a:graphic xmlns:a="http://schemas.openxmlformats.org/drawingml/2006/main">
                  <a:graphicData uri="http://schemas.microsoft.com/office/word/2010/wordprocessingShape">
                    <wps:wsp>
                      <wps:cNvSpPr/>
                      <wps:spPr>
                        <a:xfrm>
                          <a:off x="0" y="0"/>
                          <a:ext cx="5685183" cy="669069"/>
                        </a:xfrm>
                        <a:prstGeom prst="rect">
                          <a:avLst/>
                        </a:prstGeom>
                        <a:solidFill>
                          <a:srgbClr val="BA0B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9313E" id="Rectangle 5" o:spid="_x0000_s1026" style="position:absolute;margin-left:-108.3pt;margin-top:4.4pt;width:447.65pt;height:5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" fillcolor="#ba0b2e" stroked="f" strokeweight="1pt"/>
            </w:pict>
          </mc:Fallback>
        </mc:AlternateContent>
      </w:r>
      <w:r w:rsidRPr="000F788C">
        <w:rPr>
          <w:noProof w:val="0"/>
          <w:color w:val="FFFFFF" w:themeColor="background1"/>
          <w:lang w:val="sq-AL"/>
        </w:rPr>
        <w:br/>
      </w:r>
      <w:r w:rsidR="008F40A4" w:rsidRPr="000F788C">
        <w:rPr>
          <w:noProof w:val="0"/>
          <w:color w:val="FFFFFF" w:themeColor="background1"/>
          <w:lang w:val="sq-AL"/>
        </w:rPr>
        <w:t>përmbledhje ekzekutive</w:t>
      </w:r>
      <w:r w:rsidRPr="000F788C">
        <w:rPr>
          <w:noProof w:val="0"/>
          <w:color w:val="FFFFFF" w:themeColor="background1"/>
          <w:lang w:val="sq-AL"/>
        </w:rPr>
        <w:t xml:space="preserve"> </w:t>
      </w:r>
      <w:bookmarkEnd w:id="1"/>
    </w:p>
    <w:p w14:paraId="0C78511F" w14:textId="77777777" w:rsidR="008353F1" w:rsidRPr="000F788C" w:rsidRDefault="008353F1" w:rsidP="008353F1">
      <w:pPr>
        <w:rPr>
          <w:rFonts w:asciiTheme="minorHAnsi" w:hAnsiTheme="minorHAnsi"/>
          <w:lang w:val="sq-AL"/>
        </w:rPr>
      </w:pPr>
    </w:p>
    <w:p w14:paraId="51CC7809" w14:textId="3941FEEA" w:rsidR="008353F1" w:rsidRPr="000F788C" w:rsidRDefault="00666950" w:rsidP="00EA28F2">
      <w:pPr>
        <w:spacing w:after="120" w:line="276" w:lineRule="auto"/>
        <w:ind w:firstLine="567"/>
        <w:rPr>
          <w:rFonts w:ascii="Cambria" w:hAnsi="Cambria"/>
          <w:lang w:val="sq-AL"/>
        </w:rPr>
      </w:pPr>
      <w:r w:rsidRPr="000F788C">
        <w:rPr>
          <w:rFonts w:ascii="Cambria" w:hAnsi="Cambria"/>
          <w:lang w:val="sq-AL"/>
        </w:rPr>
        <w:t>Kjo analizë është përgatitur në k</w:t>
      </w:r>
      <w:r w:rsidR="00824B6F" w:rsidRPr="000F788C">
        <w:rPr>
          <w:rFonts w:ascii="Cambria" w:hAnsi="Cambria"/>
          <w:lang w:val="sq-AL"/>
        </w:rPr>
        <w:t>uadër të projektit „</w:t>
      </w:r>
      <w:r w:rsidR="00C16780" w:rsidRPr="000F788C">
        <w:rPr>
          <w:rFonts w:ascii="Cambria" w:hAnsi="Cambria"/>
          <w:lang w:val="sq-AL"/>
        </w:rPr>
        <w:t>Partneritet</w:t>
      </w:r>
      <w:r w:rsidRPr="000F788C">
        <w:rPr>
          <w:rFonts w:ascii="Cambria" w:hAnsi="Cambria"/>
          <w:lang w:val="sq-AL"/>
        </w:rPr>
        <w:t xml:space="preserve"> kundër korrupsionit", i financuar nga USAID, i cili </w:t>
      </w:r>
      <w:r w:rsidR="00D85D38" w:rsidRPr="000F788C">
        <w:rPr>
          <w:rFonts w:ascii="Cambria" w:hAnsi="Cambria"/>
          <w:lang w:val="sq-AL"/>
        </w:rPr>
        <w:t>si synim kryesor ka ngritjen e</w:t>
      </w:r>
      <w:r w:rsidRPr="000F788C">
        <w:rPr>
          <w:rFonts w:ascii="Cambria" w:hAnsi="Cambria"/>
          <w:lang w:val="sq-AL"/>
        </w:rPr>
        <w:t xml:space="preserve"> kapaciteteve, integritetit dhe përgjegjësisë së sektorit publik dhe reduktimin e mundësive për korrupsion.</w:t>
      </w:r>
    </w:p>
    <w:p w14:paraId="2C25E137" w14:textId="694CFB4C" w:rsidR="008353F1" w:rsidRPr="000F788C" w:rsidRDefault="00836C88" w:rsidP="00EA28F2">
      <w:pPr>
        <w:spacing w:after="120" w:line="276" w:lineRule="auto"/>
        <w:ind w:firstLine="567"/>
        <w:rPr>
          <w:rFonts w:ascii="Cambria" w:hAnsi="Cambria"/>
          <w:lang w:val="sq-AL"/>
        </w:rPr>
      </w:pPr>
      <w:r w:rsidRPr="000F788C">
        <w:rPr>
          <w:rFonts w:ascii="Cambria" w:hAnsi="Cambria"/>
          <w:lang w:val="sq-AL"/>
        </w:rPr>
        <w:t>Kompetencat diskreciona</w:t>
      </w:r>
      <w:r w:rsidR="00A65140" w:rsidRPr="000F788C">
        <w:rPr>
          <w:rFonts w:ascii="Cambria" w:hAnsi="Cambria"/>
          <w:lang w:val="sq-AL"/>
        </w:rPr>
        <w:t>l</w:t>
      </w:r>
      <w:r w:rsidRPr="000F788C">
        <w:rPr>
          <w:rFonts w:ascii="Cambria" w:hAnsi="Cambria"/>
          <w:lang w:val="sq-AL"/>
        </w:rPr>
        <w:t>e dhe mënyra se si ato janë rregulluar në legjislacionin e Republikë</w:t>
      </w:r>
      <w:bookmarkStart w:id="2" w:name="_GoBack"/>
      <w:bookmarkEnd w:id="2"/>
      <w:r w:rsidRPr="000F788C">
        <w:rPr>
          <w:rFonts w:ascii="Cambria" w:hAnsi="Cambria"/>
          <w:lang w:val="sq-AL"/>
        </w:rPr>
        <w:t>s së Maqedonisë së Veriut janë identifikuar si një nga rreziqet më të mëdha për korrupsion në sektorin publik</w:t>
      </w:r>
      <w:r w:rsidR="008353F1" w:rsidRPr="000F788C">
        <w:rPr>
          <w:rFonts w:ascii="Cambria" w:hAnsi="Cambria"/>
          <w:lang w:val="sq-AL"/>
        </w:rPr>
        <w:t xml:space="preserve">. </w:t>
      </w:r>
      <w:r w:rsidR="00A65140" w:rsidRPr="000F788C">
        <w:rPr>
          <w:rFonts w:ascii="Cambria" w:hAnsi="Cambria"/>
          <w:lang w:val="sq-AL"/>
        </w:rPr>
        <w:t>Në fakt, ligjet mundësojnë kompetenca të gjera diskrecionale në marrjen e vendimeve në procedura të ndryshme. Shpesh, këto kompetenca janë të rregulluara me norma ligjore të paqarta dhe jo të plota, gjë që lë hapësirë për interpretime të ndryshme, duke çuar në mospërputhje në zbatimin e tyre, pasiguri ligjore dhe mundësi për ndikime korruptive në proceset vendimmarrëse, nepotizëm dhe kronizëm</w:t>
      </w:r>
      <w:r w:rsidR="008353F1" w:rsidRPr="000F788C">
        <w:rPr>
          <w:rFonts w:ascii="Cambria" w:hAnsi="Cambria"/>
          <w:lang w:val="sq-AL"/>
        </w:rPr>
        <w:t>.</w:t>
      </w:r>
    </w:p>
    <w:p w14:paraId="54C85B67" w14:textId="77777777" w:rsidR="00F102F2" w:rsidRPr="000F788C" w:rsidRDefault="00F102F2" w:rsidP="00F102F2">
      <w:pPr>
        <w:spacing w:after="120" w:line="276" w:lineRule="auto"/>
        <w:ind w:firstLine="567"/>
        <w:rPr>
          <w:rFonts w:ascii="Cambria" w:hAnsi="Cambria"/>
          <w:lang w:val="sq-AL"/>
        </w:rPr>
      </w:pPr>
      <w:r w:rsidRPr="000F788C">
        <w:rPr>
          <w:rFonts w:ascii="Cambria" w:hAnsi="Cambria"/>
          <w:lang w:val="sq-AL"/>
        </w:rPr>
        <w:t>Në këtë analizë, theksi kryesor është vënë te kompetencat diskrecionale në procedurat për emërimin e strukturave drejtuese të institucioneve qendrore.</w:t>
      </w:r>
    </w:p>
    <w:p w14:paraId="1D5F65F3" w14:textId="1C0E1F65" w:rsidR="00117F02" w:rsidRPr="000F788C" w:rsidRDefault="00117F02" w:rsidP="00F102F2">
      <w:pPr>
        <w:spacing w:after="120" w:line="276" w:lineRule="auto"/>
        <w:ind w:firstLine="567"/>
        <w:rPr>
          <w:rFonts w:ascii="Cambria" w:hAnsi="Cambria"/>
          <w:lang w:val="sq-AL"/>
        </w:rPr>
      </w:pPr>
      <w:r w:rsidRPr="000F788C">
        <w:rPr>
          <w:rFonts w:ascii="Cambria" w:hAnsi="Cambria"/>
          <w:lang w:val="sq-AL"/>
        </w:rPr>
        <w:t>Për nevojat e hulumtimit është bërë analizë e mbi 74 akteve juridike (ligje dhe akte nënligjore) që rregullojnë procedurat për zgjedhjen dhe emërimin e strukturave udhëheqëse të institucioneve qendrore, akte konkrete, përkatësisht vendime për emërimin e personave udhëheqës</w:t>
      </w:r>
      <w:r w:rsidR="00C754C1" w:rsidRPr="000F788C">
        <w:rPr>
          <w:rFonts w:ascii="Cambria" w:hAnsi="Cambria"/>
          <w:lang w:val="sq-AL"/>
        </w:rPr>
        <w:t>, dokumente programore dhe raporte të</w:t>
      </w:r>
      <w:r w:rsidRPr="000F788C">
        <w:rPr>
          <w:rFonts w:ascii="Cambria" w:hAnsi="Cambria"/>
          <w:lang w:val="sq-AL"/>
        </w:rPr>
        <w:t xml:space="preserve"> institucioneve mbikëqyrëse siç janë ESHR, KSHPK dhe </w:t>
      </w:r>
      <w:r w:rsidR="00DD70AE" w:rsidRPr="000F788C">
        <w:rPr>
          <w:rFonts w:ascii="Cambria" w:hAnsi="Cambria"/>
          <w:lang w:val="sq-AL"/>
        </w:rPr>
        <w:t>A</w:t>
      </w:r>
      <w:r w:rsidRPr="000F788C">
        <w:rPr>
          <w:rFonts w:ascii="Cambria" w:hAnsi="Cambria"/>
          <w:lang w:val="sq-AL"/>
        </w:rPr>
        <w:t>P.</w:t>
      </w:r>
    </w:p>
    <w:p w14:paraId="79CEB052" w14:textId="3D964C6F" w:rsidR="003A1505" w:rsidRPr="000F788C" w:rsidRDefault="003A1505" w:rsidP="00EA28F2">
      <w:pPr>
        <w:spacing w:after="120" w:line="276" w:lineRule="auto"/>
        <w:ind w:firstLine="567"/>
        <w:rPr>
          <w:rFonts w:ascii="Cambria" w:hAnsi="Cambria"/>
          <w:lang w:val="sq-AL"/>
        </w:rPr>
      </w:pPr>
      <w:r w:rsidRPr="000F788C">
        <w:rPr>
          <w:rFonts w:ascii="Cambria" w:hAnsi="Cambria"/>
          <w:lang w:val="sq-AL"/>
        </w:rPr>
        <w:t>Gjetjet që rezultuan nga analiza e kryer tregojnë se procedurat për emërimin e strukturave udhëheqëse nuk janë të përshtatshme dhe i japin shumë liri Qeverisë në emërimin e tyre. Konkretisht, analiza thekson në detaje mangësitë që lidhen me:</w:t>
      </w:r>
    </w:p>
    <w:p w14:paraId="7BE100E4" w14:textId="20A260AA" w:rsidR="003A1505" w:rsidRPr="000F788C" w:rsidRDefault="003A1505" w:rsidP="003A1505">
      <w:pPr>
        <w:pStyle w:val="ListParagraph"/>
        <w:numPr>
          <w:ilvl w:val="0"/>
          <w:numId w:val="22"/>
        </w:numPr>
        <w:spacing w:after="120" w:line="276" w:lineRule="auto"/>
        <w:rPr>
          <w:rFonts w:ascii="Cambria" w:hAnsi="Cambria"/>
          <w:lang w:val="sq-AL"/>
        </w:rPr>
      </w:pPr>
      <w:r w:rsidRPr="000F788C">
        <w:rPr>
          <w:rFonts w:ascii="Cambria" w:hAnsi="Cambria"/>
          <w:lang w:val="sq-AL"/>
        </w:rPr>
        <w:t>Mungesën e kushteve/kriterieve konkrete për zgjedhjen e personave udhëheqës, të bazuar në kompetencë;</w:t>
      </w:r>
    </w:p>
    <w:p w14:paraId="59FE4CA4" w14:textId="20A0F7B8" w:rsidR="003A1505" w:rsidRPr="000F788C" w:rsidRDefault="003A1505" w:rsidP="003A1505">
      <w:pPr>
        <w:pStyle w:val="ListParagraph"/>
        <w:numPr>
          <w:ilvl w:val="0"/>
          <w:numId w:val="22"/>
        </w:numPr>
        <w:spacing w:after="120" w:line="276" w:lineRule="auto"/>
        <w:rPr>
          <w:rFonts w:ascii="Cambria" w:hAnsi="Cambria"/>
          <w:lang w:val="sq-AL"/>
        </w:rPr>
      </w:pPr>
      <w:r w:rsidRPr="000F788C">
        <w:rPr>
          <w:rFonts w:ascii="Cambria" w:hAnsi="Cambria"/>
          <w:lang w:val="sq-AL"/>
        </w:rPr>
        <w:t>Mungesën e procedurës së qartë për përzgjedhjen e kandidatëve që do të mundësojë qasje në pozitat udhëheqëse;</w:t>
      </w:r>
    </w:p>
    <w:p w14:paraId="6DF509A6" w14:textId="24B0231E" w:rsidR="003A1505" w:rsidRPr="000F788C" w:rsidRDefault="003A1505" w:rsidP="003A1505">
      <w:pPr>
        <w:pStyle w:val="ListParagraph"/>
        <w:numPr>
          <w:ilvl w:val="0"/>
          <w:numId w:val="22"/>
        </w:numPr>
        <w:spacing w:after="120" w:line="276" w:lineRule="auto"/>
        <w:rPr>
          <w:rFonts w:ascii="Cambria" w:hAnsi="Cambria"/>
          <w:lang w:val="sq-AL"/>
        </w:rPr>
      </w:pPr>
      <w:r w:rsidRPr="000F788C">
        <w:rPr>
          <w:rFonts w:ascii="Cambria" w:hAnsi="Cambria"/>
          <w:lang w:val="sq-AL"/>
        </w:rPr>
        <w:t>Vendimet për emërimin e personave udhëheqës nuk përmbajnë arsyetim për përzgjedhjen e kuadrove;</w:t>
      </w:r>
    </w:p>
    <w:p w14:paraId="4A74B952" w14:textId="08A100D9" w:rsidR="003A1505" w:rsidRPr="000F788C" w:rsidRDefault="003A1505" w:rsidP="003A1505">
      <w:pPr>
        <w:pStyle w:val="ListParagraph"/>
        <w:numPr>
          <w:ilvl w:val="0"/>
          <w:numId w:val="22"/>
        </w:numPr>
        <w:spacing w:after="120" w:line="276" w:lineRule="auto"/>
        <w:rPr>
          <w:rFonts w:ascii="Cambria" w:hAnsi="Cambria"/>
          <w:lang w:val="sq-AL"/>
        </w:rPr>
      </w:pPr>
      <w:r w:rsidRPr="000F788C">
        <w:rPr>
          <w:rFonts w:ascii="Cambria" w:hAnsi="Cambria"/>
          <w:lang w:val="sq-AL"/>
        </w:rPr>
        <w:t>Keqpërdorimi</w:t>
      </w:r>
      <w:r w:rsidR="00990C6B" w:rsidRPr="000F788C">
        <w:rPr>
          <w:rFonts w:ascii="Cambria" w:hAnsi="Cambria"/>
          <w:lang w:val="sq-AL"/>
        </w:rPr>
        <w:t>n e vazhdueshëm të</w:t>
      </w:r>
      <w:r w:rsidRPr="000F788C">
        <w:rPr>
          <w:rFonts w:ascii="Cambria" w:hAnsi="Cambria"/>
          <w:lang w:val="sq-AL"/>
        </w:rPr>
        <w:t xml:space="preserve"> institutit "ushtrues detyre";</w:t>
      </w:r>
    </w:p>
    <w:p w14:paraId="663A7142" w14:textId="05A3416F" w:rsidR="00C14B9E" w:rsidRPr="000F788C" w:rsidRDefault="003A1505" w:rsidP="00990C6B">
      <w:pPr>
        <w:pStyle w:val="ListParagraph"/>
        <w:numPr>
          <w:ilvl w:val="0"/>
          <w:numId w:val="22"/>
        </w:numPr>
        <w:spacing w:after="120" w:line="276" w:lineRule="auto"/>
        <w:rPr>
          <w:rFonts w:ascii="Cambria" w:hAnsi="Cambria"/>
          <w:lang w:val="sq-AL"/>
        </w:rPr>
      </w:pPr>
      <w:r w:rsidRPr="000F788C">
        <w:rPr>
          <w:rFonts w:ascii="Cambria" w:hAnsi="Cambria"/>
          <w:lang w:val="sq-AL"/>
        </w:rPr>
        <w:t>Munges</w:t>
      </w:r>
      <w:r w:rsidR="00990C6B" w:rsidRPr="000F788C">
        <w:rPr>
          <w:rFonts w:ascii="Cambria" w:hAnsi="Cambria"/>
          <w:lang w:val="sq-AL"/>
        </w:rPr>
        <w:t>ën</w:t>
      </w:r>
      <w:r w:rsidRPr="000F788C">
        <w:rPr>
          <w:rFonts w:ascii="Cambria" w:hAnsi="Cambria"/>
          <w:lang w:val="sq-AL"/>
        </w:rPr>
        <w:t xml:space="preserve"> e sistemi</w:t>
      </w:r>
      <w:r w:rsidR="00C14B9E" w:rsidRPr="000F788C">
        <w:rPr>
          <w:rFonts w:ascii="Cambria" w:hAnsi="Cambria"/>
          <w:lang w:val="sq-AL"/>
        </w:rPr>
        <w:t>t</w:t>
      </w:r>
      <w:r w:rsidRPr="000F788C">
        <w:rPr>
          <w:rFonts w:ascii="Cambria" w:hAnsi="Cambria"/>
          <w:lang w:val="sq-AL"/>
        </w:rPr>
        <w:t xml:space="preserve"> të unifikuar për rregullimin e bordeve drejtuese.</w:t>
      </w:r>
    </w:p>
    <w:p w14:paraId="42901CEC" w14:textId="043932A6" w:rsidR="00990C6B" w:rsidRPr="000F788C" w:rsidRDefault="00990C6B" w:rsidP="00EA28F2">
      <w:pPr>
        <w:spacing w:after="120"/>
        <w:ind w:firstLine="567"/>
        <w:rPr>
          <w:rFonts w:ascii="Cambria" w:hAnsi="Cambria"/>
          <w:lang w:val="sq-AL"/>
        </w:rPr>
      </w:pPr>
      <w:r w:rsidRPr="000F788C">
        <w:rPr>
          <w:rFonts w:ascii="Cambria" w:hAnsi="Cambria"/>
          <w:lang w:val="sq-AL"/>
        </w:rPr>
        <w:t>Të gjitha këto gjetje tregojnë për dobësitë e sistemit që keqpërdoren për qëllime korruptive dhe për emërimin e strukturave udhëheqëse nëpërmjet kronizmit, nepotizmit, ose patronazhit.</w:t>
      </w:r>
    </w:p>
    <w:p w14:paraId="3E556138" w14:textId="1B772722" w:rsidR="00C6024E" w:rsidRPr="000F788C" w:rsidRDefault="00C6024E" w:rsidP="00EA28F2">
      <w:pPr>
        <w:spacing w:after="120"/>
        <w:ind w:firstLine="567"/>
        <w:rPr>
          <w:rFonts w:ascii="Cambria" w:hAnsi="Cambria"/>
          <w:lang w:val="sq-AL"/>
        </w:rPr>
        <w:sectPr w:rsidR="00C6024E" w:rsidRPr="000F788C" w:rsidSect="00B9427D">
          <w:headerReference w:type="default" r:id="rId11"/>
          <w:footerReference w:type="even" r:id="rId12"/>
          <w:footerReference w:type="default" r:id="rId13"/>
          <w:pgSz w:w="12240" w:h="15840"/>
          <w:pgMar w:top="1440" w:right="1440" w:bottom="1440" w:left="1440" w:header="720" w:footer="720" w:gutter="0"/>
          <w:pgNumType w:fmt="lowerRoman" w:start="1"/>
          <w:cols w:space="720"/>
        </w:sectPr>
      </w:pPr>
      <w:r w:rsidRPr="000F788C">
        <w:rPr>
          <w:rFonts w:ascii="Cambria" w:hAnsi="Cambria"/>
          <w:lang w:val="sq-AL"/>
        </w:rPr>
        <w:t>Rekomandimet në fund të a</w:t>
      </w:r>
      <w:r w:rsidR="00081324" w:rsidRPr="000F788C">
        <w:rPr>
          <w:rFonts w:ascii="Cambria" w:hAnsi="Cambria"/>
          <w:lang w:val="sq-AL"/>
        </w:rPr>
        <w:t>nalizës, së bashku me Planin e v</w:t>
      </w:r>
      <w:r w:rsidRPr="000F788C">
        <w:rPr>
          <w:rFonts w:ascii="Cambria" w:hAnsi="Cambria"/>
          <w:lang w:val="sq-AL"/>
        </w:rPr>
        <w:t>eprimit, lidhen me ndryshime të mundshme ligjore, ndryshime në aktet nënligjore, si dhe në praktikën e institucioneve, me qëllim të reduktimit të (keq)përdorimit të dobësive të sistemit për qëllime korruptive.</w:t>
      </w:r>
    </w:p>
    <w:p w14:paraId="666F80A5" w14:textId="3CDFEFAA" w:rsidR="00A81C85" w:rsidRPr="000F788C" w:rsidRDefault="00400DE5" w:rsidP="009E03A0">
      <w:pPr>
        <w:pStyle w:val="Heading1"/>
        <w:spacing w:line="276" w:lineRule="auto"/>
        <w:rPr>
          <w:noProof w:val="0"/>
          <w:color w:val="FFFFFF" w:themeColor="background1"/>
          <w:lang w:val="sq-AL"/>
        </w:rPr>
      </w:pPr>
      <w:bookmarkStart w:id="3" w:name="_Toc170217059"/>
      <w:bookmarkEnd w:id="0"/>
      <w:r w:rsidRPr="000F788C">
        <w:rPr>
          <w:noProof w:val="0"/>
          <w:lang w:val="sq-AL"/>
          <w14:ligatures w14:val="standardContextual"/>
        </w:rPr>
        <w:lastRenderedPageBreak/>
        <mc:AlternateContent>
          <mc:Choice Requires="wps">
            <w:drawing>
              <wp:anchor distT="0" distB="0" distL="114300" distR="114300" simplePos="0" relativeHeight="251650560" behindDoc="1" locked="0" layoutInCell="1" allowOverlap="1" wp14:anchorId="41868D41" wp14:editId="3F9174D1">
                <wp:simplePos x="0" y="0"/>
                <wp:positionH relativeFrom="column">
                  <wp:posOffset>-914400</wp:posOffset>
                </wp:positionH>
                <wp:positionV relativeFrom="paragraph">
                  <wp:posOffset>-52251</wp:posOffset>
                </wp:positionV>
                <wp:extent cx="2508069" cy="613954"/>
                <wp:effectExtent l="0" t="0" r="6985" b="0"/>
                <wp:wrapNone/>
                <wp:docPr id="468598444" name="Rectangle 5"/>
                <wp:cNvGraphicFramePr/>
                <a:graphic xmlns:a="http://schemas.openxmlformats.org/drawingml/2006/main">
                  <a:graphicData uri="http://schemas.microsoft.com/office/word/2010/wordprocessingShape">
                    <wps:wsp>
                      <wps:cNvSpPr/>
                      <wps:spPr>
                        <a:xfrm>
                          <a:off x="0" y="0"/>
                          <a:ext cx="2508069" cy="613954"/>
                        </a:xfrm>
                        <a:prstGeom prst="rect">
                          <a:avLst/>
                        </a:prstGeom>
                        <a:solidFill>
                          <a:srgbClr val="BA0B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398C7" id="Rectangle 5" o:spid="_x0000_s1026" style="position:absolute;margin-left:-1in;margin-top:-4.1pt;width:197.5pt;height:48.3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" fillcolor="#ba0b2e" stroked="f" strokeweight="1pt"/>
            </w:pict>
          </mc:Fallback>
        </mc:AlternateContent>
      </w:r>
      <w:r w:rsidR="00A81C85" w:rsidRPr="000F788C">
        <w:rPr>
          <w:noProof w:val="0"/>
          <w:color w:val="FFFFFF" w:themeColor="background1"/>
          <w:lang w:val="sq-AL"/>
        </w:rPr>
        <w:t xml:space="preserve">1. </w:t>
      </w:r>
      <w:bookmarkEnd w:id="3"/>
      <w:r w:rsidR="00D027C3" w:rsidRPr="000F788C">
        <w:rPr>
          <w:noProof w:val="0"/>
          <w:color w:val="FFFFFF" w:themeColor="background1"/>
          <w:lang w:val="sq-AL"/>
        </w:rPr>
        <w:t>hyrje</w:t>
      </w:r>
    </w:p>
    <w:p w14:paraId="149A9443" w14:textId="30E1D058" w:rsidR="0059574C" w:rsidRPr="000F788C" w:rsidRDefault="0059574C" w:rsidP="00284DE7">
      <w:pPr>
        <w:spacing w:line="276" w:lineRule="auto"/>
        <w:ind w:firstLine="720"/>
        <w:rPr>
          <w:rFonts w:ascii="Cambria" w:hAnsi="Cambria" w:cstheme="minorBidi"/>
          <w:lang w:val="sq-AL"/>
        </w:rPr>
      </w:pPr>
    </w:p>
    <w:p w14:paraId="66E2C9DE" w14:textId="294FB2AC" w:rsidR="006D1D07" w:rsidRPr="000F788C" w:rsidRDefault="00D027C3" w:rsidP="00284DE7">
      <w:pPr>
        <w:spacing w:line="276" w:lineRule="auto"/>
        <w:ind w:firstLine="720"/>
        <w:rPr>
          <w:rFonts w:ascii="Cambria" w:hAnsi="Cambria" w:cstheme="minorBidi"/>
          <w:lang w:val="sq-AL"/>
        </w:rPr>
      </w:pPr>
      <w:r w:rsidRPr="000F788C">
        <w:rPr>
          <w:rFonts w:ascii="Cambria" w:hAnsi="Cambria" w:cstheme="minorBidi"/>
          <w:lang w:val="sq-AL"/>
        </w:rPr>
        <w:t>Kjo analizë ësht</w:t>
      </w:r>
      <w:r w:rsidR="009406EA" w:rsidRPr="000F788C">
        <w:rPr>
          <w:rFonts w:ascii="Cambria" w:hAnsi="Cambria" w:cstheme="minorBidi"/>
          <w:lang w:val="sq-AL"/>
        </w:rPr>
        <w:t xml:space="preserve">ë kryer në kuadër të projektit </w:t>
      </w:r>
      <w:r w:rsidR="009406EA" w:rsidRPr="000F788C">
        <w:rPr>
          <w:rFonts w:ascii="Cambria" w:hAnsi="Cambria" w:cstheme="minorBidi"/>
          <w:b/>
          <w:bCs/>
          <w:lang w:val="sq-AL"/>
        </w:rPr>
        <w:t>„</w:t>
      </w:r>
      <w:r w:rsidRPr="000F788C">
        <w:rPr>
          <w:rFonts w:ascii="Cambria" w:hAnsi="Cambria" w:cstheme="minorBidi"/>
          <w:b/>
          <w:bCs/>
          <w:lang w:val="sq-AL"/>
        </w:rPr>
        <w:t>Partneriteti kundër korrupsionit"</w:t>
      </w:r>
      <w:r w:rsidRPr="000F788C">
        <w:rPr>
          <w:rFonts w:ascii="Cambria" w:hAnsi="Cambria" w:cstheme="minorBidi"/>
          <w:lang w:val="sq-AL"/>
        </w:rPr>
        <w:t>, i mbështetur financiarisht nga Agjencia e S</w:t>
      </w:r>
      <w:r w:rsidR="009406EA" w:rsidRPr="000F788C">
        <w:rPr>
          <w:rFonts w:ascii="Cambria" w:hAnsi="Cambria" w:cstheme="minorBidi"/>
          <w:lang w:val="sq-AL"/>
        </w:rPr>
        <w:t xml:space="preserve">hteteve të </w:t>
      </w:r>
      <w:r w:rsidRPr="000F788C">
        <w:rPr>
          <w:rFonts w:ascii="Cambria" w:hAnsi="Cambria" w:cstheme="minorBidi"/>
          <w:lang w:val="sq-AL"/>
        </w:rPr>
        <w:t>B</w:t>
      </w:r>
      <w:r w:rsidR="009406EA" w:rsidRPr="000F788C">
        <w:rPr>
          <w:rFonts w:ascii="Cambria" w:hAnsi="Cambria" w:cstheme="minorBidi"/>
          <w:lang w:val="sq-AL"/>
        </w:rPr>
        <w:t xml:space="preserve">ashkuara të </w:t>
      </w:r>
      <w:r w:rsidRPr="000F788C">
        <w:rPr>
          <w:rFonts w:ascii="Cambria" w:hAnsi="Cambria" w:cstheme="minorBidi"/>
          <w:lang w:val="sq-AL"/>
        </w:rPr>
        <w:t>A</w:t>
      </w:r>
      <w:r w:rsidR="009406EA" w:rsidRPr="000F788C">
        <w:rPr>
          <w:rFonts w:ascii="Cambria" w:hAnsi="Cambria" w:cstheme="minorBidi"/>
          <w:lang w:val="sq-AL"/>
        </w:rPr>
        <w:t>merikës</w:t>
      </w:r>
      <w:r w:rsidRPr="000F788C">
        <w:rPr>
          <w:rFonts w:ascii="Cambria" w:hAnsi="Cambria" w:cstheme="minorBidi"/>
          <w:lang w:val="sq-AL"/>
        </w:rPr>
        <w:t xml:space="preserve">-së për Zhvillim Ndërkombëtar - USAID, i cili ka si qëllim të forcojë sistemet në nivel kombëtar për të reduktuar </w:t>
      </w:r>
      <w:r w:rsidR="009406EA" w:rsidRPr="000F788C">
        <w:rPr>
          <w:rFonts w:ascii="Cambria" w:hAnsi="Cambria" w:cstheme="minorBidi"/>
          <w:lang w:val="sq-AL"/>
        </w:rPr>
        <w:t>cenueshmërinë</w:t>
      </w:r>
      <w:r w:rsidRPr="000F788C">
        <w:rPr>
          <w:rFonts w:ascii="Cambria" w:hAnsi="Cambria" w:cstheme="minorBidi"/>
          <w:lang w:val="sq-AL"/>
        </w:rPr>
        <w:t xml:space="preserve"> institucional</w:t>
      </w:r>
      <w:r w:rsidR="009406EA" w:rsidRPr="000F788C">
        <w:rPr>
          <w:rFonts w:ascii="Cambria" w:hAnsi="Cambria" w:cstheme="minorBidi"/>
          <w:lang w:val="sq-AL"/>
        </w:rPr>
        <w:t>e</w:t>
      </w:r>
      <w:r w:rsidRPr="000F788C">
        <w:rPr>
          <w:rFonts w:ascii="Cambria" w:hAnsi="Cambria" w:cstheme="minorBidi"/>
          <w:lang w:val="sq-AL"/>
        </w:rPr>
        <w:t xml:space="preserve"> ndaj korrupsionit, përmes identifikimit të prioriteteve dhe së bashku me Qeverinë dhe institucionet e tjera të angazhuara në luftën kundër korrupsionit, përball</w:t>
      </w:r>
      <w:r w:rsidR="009406EA" w:rsidRPr="000F788C">
        <w:rPr>
          <w:rFonts w:ascii="Cambria" w:hAnsi="Cambria" w:cstheme="minorBidi"/>
          <w:lang w:val="sq-AL"/>
        </w:rPr>
        <w:t>j</w:t>
      </w:r>
      <w:r w:rsidRPr="000F788C">
        <w:rPr>
          <w:rFonts w:ascii="Cambria" w:hAnsi="Cambria" w:cstheme="minorBidi"/>
          <w:lang w:val="sq-AL"/>
        </w:rPr>
        <w:t>en me këto fenomene që minojnë rendin kushtetues të shtetit.</w:t>
      </w:r>
      <w:r w:rsidR="009406EA" w:rsidRPr="000F788C">
        <w:rPr>
          <w:rFonts w:ascii="Cambria" w:hAnsi="Cambria" w:cstheme="minorBidi"/>
          <w:lang w:val="sq-AL"/>
        </w:rPr>
        <w:t xml:space="preserve"> </w:t>
      </w:r>
      <w:r w:rsidR="00F577FA" w:rsidRPr="000F788C">
        <w:rPr>
          <w:rFonts w:ascii="Cambria" w:hAnsi="Cambria" w:cstheme="minorBidi"/>
          <w:lang w:val="sq-AL"/>
        </w:rPr>
        <w:t>Projekti ka qasje</w:t>
      </w:r>
      <w:r w:rsidR="00323DB8" w:rsidRPr="000F788C">
        <w:rPr>
          <w:rFonts w:ascii="Cambria" w:hAnsi="Cambria" w:cstheme="minorBidi"/>
          <w:lang w:val="sq-AL"/>
        </w:rPr>
        <w:t>n</w:t>
      </w:r>
      <w:r w:rsidR="00F577FA" w:rsidRPr="000F788C">
        <w:rPr>
          <w:rFonts w:ascii="Cambria" w:hAnsi="Cambria" w:cstheme="minorBidi"/>
          <w:lang w:val="sq-AL"/>
        </w:rPr>
        <w:t xml:space="preserve"> </w:t>
      </w:r>
      <w:r w:rsidR="00323DB8" w:rsidRPr="000F788C">
        <w:rPr>
          <w:rFonts w:ascii="Cambria" w:hAnsi="Cambria" w:cstheme="minorBidi"/>
          <w:lang w:val="sq-AL"/>
        </w:rPr>
        <w:t>e</w:t>
      </w:r>
      <w:r w:rsidR="00F577FA" w:rsidRPr="000F788C">
        <w:rPr>
          <w:rFonts w:ascii="Cambria" w:hAnsi="Cambria" w:cstheme="minorBidi"/>
          <w:lang w:val="sq-AL"/>
        </w:rPr>
        <w:t xml:space="preserve"> angazhimit me institucionet për përgjegjësinë në nivel qendror, si dhe me sektorë specifik. Në vitin e parë, fokusi është në dy sektorë, njëri prej të cilëve është sektori i administratës shtetërore dhe publike, ndërsa tjetri është sektori i shëndetësisë, i cili është trajtuar në një raport të veçantë me titull "Analiza e kompetencave diskrecionale në sektorin e shëndetësisë"</w:t>
      </w:r>
      <w:r w:rsidR="007671A1" w:rsidRPr="000F788C">
        <w:rPr>
          <w:rFonts w:ascii="Cambria" w:hAnsi="Cambria" w:cstheme="minorBidi"/>
          <w:lang w:val="sq-AL"/>
        </w:rPr>
        <w:t>.</w:t>
      </w:r>
    </w:p>
    <w:p w14:paraId="42BC7EED" w14:textId="38BCEDB3" w:rsidR="00323DB8" w:rsidRPr="000F788C" w:rsidRDefault="00323DB8" w:rsidP="00284DE7">
      <w:pPr>
        <w:spacing w:line="276" w:lineRule="auto"/>
        <w:ind w:firstLine="720"/>
        <w:rPr>
          <w:rFonts w:ascii="Cambria" w:hAnsi="Cambria" w:cstheme="minorBidi"/>
          <w:lang w:val="sq-AL"/>
        </w:rPr>
      </w:pPr>
      <w:r w:rsidRPr="000F788C">
        <w:rPr>
          <w:rFonts w:ascii="Cambria" w:hAnsi="Cambria" w:cstheme="minorBidi"/>
          <w:lang w:val="sq-AL"/>
        </w:rPr>
        <w:t xml:space="preserve">Kjo analizë fokusohet te kompetencat diskrecionale të institucioneve qendrore të sektorit publik si një tip i veçantë i kompetencave që ofrojnë njëfarë lirie në funksionimin e tyre dhe që paraqesin rrezik të madh për keqpërdorim për qëllime korruptive në të gjitha nivelet e administratës publike. Më saktë, në këtë analizë përfshihen kompetencat diskrecionale në emërimin dhe caktimin e strukturave </w:t>
      </w:r>
      <w:r w:rsidR="00FC53E7" w:rsidRPr="000F788C">
        <w:rPr>
          <w:rFonts w:ascii="Cambria" w:hAnsi="Cambria" w:cstheme="minorBidi"/>
          <w:lang w:val="sq-AL"/>
        </w:rPr>
        <w:t>udhëheqëse</w:t>
      </w:r>
      <w:r w:rsidRPr="000F788C">
        <w:rPr>
          <w:rFonts w:ascii="Cambria" w:hAnsi="Cambria" w:cstheme="minorBidi"/>
          <w:lang w:val="sq-AL"/>
        </w:rPr>
        <w:t xml:space="preserve"> (drejtorë dhe anëtarë të bordeve) në organet e administratës shtetërore.</w:t>
      </w:r>
    </w:p>
    <w:p w14:paraId="4E1BBD89" w14:textId="6B1F0369" w:rsidR="00FD16F4" w:rsidRPr="000F788C" w:rsidRDefault="003F50B6" w:rsidP="00572826">
      <w:pPr>
        <w:spacing w:line="276" w:lineRule="auto"/>
        <w:ind w:firstLine="720"/>
        <w:rPr>
          <w:rFonts w:ascii="Cambria" w:hAnsi="Cambria" w:cstheme="minorBidi"/>
          <w:lang w:val="sq-AL"/>
        </w:rPr>
      </w:pPr>
      <w:r w:rsidRPr="000F788C">
        <w:rPr>
          <w:rFonts w:ascii="Cambria" w:hAnsi="Cambria" w:cstheme="minorBidi"/>
          <w:lang w:val="sq-AL"/>
        </w:rPr>
        <w:t>Liria që kompetencat diskrecionale u japin institucioneve të sektorit publik mund të (keq)përdoret shumë lehtë për qëllime korruptive, madje edhe kriminale, nëse ato nuk janë të rregulluara në mënyrë efektive. Përmes vendosjes arbitrare të strukturave udhëheqëse të institucioneve nga radhët e personave politikisht të favorizuar, shkaktohet uzurpimi i sektorit publik dhe mundësi për keqpërdorimin e tij për veprime korruptive. Kjo është një nga arsyet pse RSM në vitin 2015 u karakterizua si "shtet i kapur"</w:t>
      </w:r>
      <w:r w:rsidR="00D95D8C" w:rsidRPr="000F788C">
        <w:rPr>
          <w:rStyle w:val="FootnoteReference"/>
          <w:rFonts w:cstheme="minorBidi"/>
          <w:lang w:val="sq-AL"/>
        </w:rPr>
        <w:footnoteReference w:id="2"/>
      </w:r>
      <w:r w:rsidR="00FD16F4" w:rsidRPr="000F788C">
        <w:rPr>
          <w:rFonts w:ascii="Cambria" w:hAnsi="Cambria" w:cstheme="minorBidi"/>
          <w:lang w:val="sq-AL"/>
        </w:rPr>
        <w:t xml:space="preserve">, </w:t>
      </w:r>
      <w:r w:rsidR="00A4521C" w:rsidRPr="000F788C">
        <w:rPr>
          <w:rFonts w:ascii="Cambria" w:hAnsi="Cambria" w:cstheme="minorBidi"/>
          <w:lang w:val="sq-AL"/>
        </w:rPr>
        <w:t>ndërsa kriza politike dhe institucionale (pas publikimit të “(...) komunikimeve telefonike të përgjuara ilegalisht”) nxori në pah plotësisht devijimet në funksionimin e administratës publike nën kontrollin e fortë të strukturave partiake</w:t>
      </w:r>
      <w:r w:rsidR="00A4521C" w:rsidRPr="000F788C">
        <w:rPr>
          <w:lang w:val="sq-AL"/>
        </w:rPr>
        <w:t>.</w:t>
      </w:r>
      <w:r w:rsidR="00FD16F4" w:rsidRPr="000F788C">
        <w:rPr>
          <w:rFonts w:ascii="Cambria" w:hAnsi="Cambria" w:cstheme="minorBidi"/>
          <w:lang w:val="sq-AL"/>
        </w:rPr>
        <w:t xml:space="preserve"> </w:t>
      </w:r>
    </w:p>
    <w:p w14:paraId="73B20534" w14:textId="0BC2A0E4" w:rsidR="00284DE7" w:rsidRPr="000F788C" w:rsidRDefault="0024662C" w:rsidP="00FD16F4">
      <w:pPr>
        <w:spacing w:line="276" w:lineRule="auto"/>
        <w:ind w:firstLine="720"/>
        <w:rPr>
          <w:rFonts w:ascii="Cambria" w:hAnsi="Cambria" w:cstheme="minorBidi"/>
          <w:lang w:val="sq-AL"/>
        </w:rPr>
      </w:pPr>
      <w:r w:rsidRPr="000F788C">
        <w:rPr>
          <w:rFonts w:ascii="Cambria" w:hAnsi="Cambria" w:cstheme="minorBidi"/>
          <w:lang w:val="sq-AL"/>
        </w:rPr>
        <w:t>Që atëherë, është vërejtur përmirësim</w:t>
      </w:r>
      <w:r w:rsidR="00D67DA9" w:rsidRPr="000F788C">
        <w:rPr>
          <w:rStyle w:val="FootnoteReference"/>
          <w:rFonts w:cstheme="minorBidi"/>
          <w:lang w:val="sq-AL"/>
        </w:rPr>
        <w:footnoteReference w:id="3"/>
      </w:r>
      <w:r w:rsidR="00D67DA9" w:rsidRPr="000F788C">
        <w:rPr>
          <w:rFonts w:ascii="Cambria" w:hAnsi="Cambria" w:cstheme="minorBidi"/>
          <w:lang w:val="sq-AL"/>
        </w:rPr>
        <w:t>,</w:t>
      </w:r>
      <w:r w:rsidRPr="000F788C">
        <w:rPr>
          <w:rFonts w:ascii="Cambria" w:hAnsi="Cambria" w:cstheme="minorBidi"/>
          <w:lang w:val="sq-AL"/>
        </w:rPr>
        <w:t xml:space="preserve"> i caktuar (minimal), por shteti mund të kthehet lehtësisht në gjendjen e njëjtë, nëse kompetencat diskrecionale nuk rregullohen më mirë.</w:t>
      </w:r>
    </w:p>
    <w:p w14:paraId="53FCEF0D" w14:textId="653FAFAF" w:rsidR="00DB36BC" w:rsidRPr="000F788C" w:rsidRDefault="00976940" w:rsidP="00284DE7">
      <w:pPr>
        <w:spacing w:line="276" w:lineRule="auto"/>
        <w:ind w:firstLine="720"/>
        <w:rPr>
          <w:rFonts w:ascii="Cambria" w:hAnsi="Cambria" w:cstheme="minorBidi"/>
          <w:lang w:val="sq-AL"/>
        </w:rPr>
      </w:pPr>
      <w:r w:rsidRPr="000F788C">
        <w:rPr>
          <w:rFonts w:ascii="Cambria" w:hAnsi="Cambria" w:cstheme="minorBidi"/>
          <w:lang w:val="sq-AL"/>
        </w:rPr>
        <w:t xml:space="preserve">Raportet kombëtare dhe ndërkombëtare tregojnë se gjendja politike në Republikën e Maqedonisë së Veriut nuk është stabilizuar prej një kohe të gjatë dhe nuk ofron siguri, çka lidhet me nivelin e ulët të kulturës politike dhe juridike, kulturën e pandëshkueshmërisë, si dhe shkeljen e parimeve të sundimit të ligjit. </w:t>
      </w:r>
      <w:r w:rsidR="00840194" w:rsidRPr="000F788C">
        <w:rPr>
          <w:rFonts w:ascii="Cambria" w:hAnsi="Cambria" w:cstheme="minorBidi"/>
          <w:lang w:val="sq-AL"/>
        </w:rPr>
        <w:t xml:space="preserve">Në një konstelacion të tillë, është shumë e rrezikshme që pushteti ekzekutiv, pra administrata publike, të ketë kompetenca diskrecionale të mëdha që janë pak të </w:t>
      </w:r>
      <w:r w:rsidR="00840194" w:rsidRPr="000F788C">
        <w:rPr>
          <w:rFonts w:ascii="Cambria" w:hAnsi="Cambria" w:cstheme="minorBidi"/>
          <w:lang w:val="sq-AL"/>
        </w:rPr>
        <w:lastRenderedPageBreak/>
        <w:t>rregulluara dhe pamjaftueshëm të kontrolluara. Rregullimi i kompetencave diskrecionale para së gjithash  nënkupton (1) mënyrën se si ato janë të përcaktuara në ligje, (2) mënyrën se si është vendosur kontrolli dhe mbikëqyrja mbi përdorimin e tyre nga ana e administratës publike, dhe (3) sanksionet që vijojnë në rast se përcaktohet se janë keqpërdorur për qëllime korruptive.</w:t>
      </w:r>
      <w:r w:rsidR="00DB36BC" w:rsidRPr="000F788C">
        <w:rPr>
          <w:rFonts w:ascii="Cambria" w:hAnsi="Cambria" w:cstheme="minorBidi"/>
          <w:lang w:val="sq-AL"/>
        </w:rPr>
        <w:t xml:space="preserve"> Pikërisht nga këtu buron kjo analizë, e cila ka si qëllim të kontribuojë në krijimin e një sistemi që në mënyrë gjithëpërfshirëse dhe efikase do të rregullojë kompetencat diskrecionale të pushtetit ekzekutiv, pra administratës publike, e cila në njëfarë mënyre do të pengohet të (keq)përdorë ato për qëllime korruptive, si gjatë punësimeve ashtu edhe gjatë emërimit/caktimit të pozitave udhëheqëse.</w:t>
      </w:r>
    </w:p>
    <w:p w14:paraId="11FD4095" w14:textId="2EABD11D" w:rsidR="00083CCC" w:rsidRPr="000F788C" w:rsidRDefault="00F6574A" w:rsidP="00F6574A">
      <w:pPr>
        <w:spacing w:line="276" w:lineRule="auto"/>
        <w:ind w:firstLine="720"/>
        <w:rPr>
          <w:rFonts w:ascii="Cambria" w:hAnsi="Cambria"/>
          <w:lang w:val="sq-AL"/>
        </w:rPr>
      </w:pPr>
      <w:r w:rsidRPr="000F788C">
        <w:rPr>
          <w:rFonts w:ascii="Cambria" w:hAnsi="Cambria" w:cstheme="minorBidi"/>
          <w:lang w:val="sq-AL"/>
        </w:rPr>
        <w:t xml:space="preserve">Në analizë, fokusi është vënë në rregullimin ligjor të emërimit dhe caktimit të pozitave udhëheqëse në dy lloje të institucioneve të pushtetit qendror. Saktësisht, përmes një metode të analizës kualitative dhe normative, hartohen kompetencat diskrecionale në procesin e emërimit dhe caktimit të udhëheqësve të institucioneve përkatëse, me qëllim të përcaktimit të vulnerabilitetit për keqpërdorim të mundshëm të tyre për qëllime korruptive. </w:t>
      </w:r>
      <w:r w:rsidR="00C80EDB" w:rsidRPr="000F788C">
        <w:rPr>
          <w:rFonts w:ascii="Cambria" w:hAnsi="Cambria" w:cstheme="minorBidi"/>
          <w:lang w:val="sq-AL"/>
        </w:rPr>
        <w:t>Gjegjësisht</w:t>
      </w:r>
      <w:r w:rsidRPr="000F788C">
        <w:rPr>
          <w:rFonts w:ascii="Cambria" w:hAnsi="Cambria" w:cstheme="minorBidi"/>
          <w:lang w:val="sq-AL"/>
        </w:rPr>
        <w:t>, emërimi dhe caktimi potencial i anëtarëve të partive mund të paralizojë administratën publike, e cila nuk do të jetë e kualifikuar dhe profesionale për të ofruar politika dhe shërbime për qytetarët, si dhe për të mbrojtur të drejtat dhe interesat e tyre në përputhje me parimin e sundimit të ligjit.</w:t>
      </w:r>
    </w:p>
    <w:p w14:paraId="64CB1405" w14:textId="77777777" w:rsidR="00FA478E" w:rsidRPr="000F788C" w:rsidRDefault="00FA478E">
      <w:pPr>
        <w:spacing w:after="160" w:line="259" w:lineRule="auto"/>
        <w:jc w:val="left"/>
        <w:rPr>
          <w:rFonts w:ascii="Cambria" w:hAnsi="Cambria"/>
          <w:lang w:val="sq-AL"/>
        </w:rPr>
      </w:pPr>
    </w:p>
    <w:p w14:paraId="2801C30A" w14:textId="77777777" w:rsidR="00FA478E" w:rsidRPr="000F788C" w:rsidRDefault="00FA478E">
      <w:pPr>
        <w:spacing w:after="160" w:line="259" w:lineRule="auto"/>
        <w:jc w:val="left"/>
        <w:rPr>
          <w:rFonts w:ascii="Cambria" w:hAnsi="Cambria"/>
          <w:lang w:val="sq-AL"/>
        </w:rPr>
      </w:pPr>
    </w:p>
    <w:p w14:paraId="14AF716F" w14:textId="77777777" w:rsidR="00FA478E" w:rsidRPr="000F788C" w:rsidRDefault="00FA478E">
      <w:pPr>
        <w:spacing w:after="160" w:line="259" w:lineRule="auto"/>
        <w:jc w:val="left"/>
        <w:rPr>
          <w:rFonts w:ascii="Cambria" w:hAnsi="Cambria"/>
          <w:lang w:val="sq-AL"/>
        </w:rPr>
      </w:pPr>
    </w:p>
    <w:p w14:paraId="01F27C86" w14:textId="77777777" w:rsidR="00FA478E" w:rsidRPr="000F788C" w:rsidRDefault="00FA478E">
      <w:pPr>
        <w:spacing w:after="160" w:line="259" w:lineRule="auto"/>
        <w:jc w:val="left"/>
        <w:rPr>
          <w:rFonts w:ascii="Cambria" w:hAnsi="Cambria"/>
          <w:lang w:val="sq-AL"/>
        </w:rPr>
      </w:pPr>
    </w:p>
    <w:p w14:paraId="7F86D8D8" w14:textId="77777777" w:rsidR="00FA478E" w:rsidRPr="000F788C" w:rsidRDefault="00FA478E">
      <w:pPr>
        <w:spacing w:after="160" w:line="259" w:lineRule="auto"/>
        <w:jc w:val="left"/>
        <w:rPr>
          <w:rFonts w:ascii="Cambria" w:hAnsi="Cambria"/>
          <w:lang w:val="sq-AL"/>
        </w:rPr>
      </w:pPr>
    </w:p>
    <w:p w14:paraId="185D3EB9" w14:textId="77777777" w:rsidR="00FA478E" w:rsidRPr="000F788C" w:rsidRDefault="00FA478E">
      <w:pPr>
        <w:spacing w:after="160" w:line="259" w:lineRule="auto"/>
        <w:jc w:val="left"/>
        <w:rPr>
          <w:rFonts w:ascii="Cambria" w:hAnsi="Cambria"/>
          <w:lang w:val="sq-AL"/>
        </w:rPr>
      </w:pPr>
    </w:p>
    <w:p w14:paraId="288EC506" w14:textId="77777777" w:rsidR="00FA478E" w:rsidRPr="000F788C" w:rsidRDefault="00FA478E">
      <w:pPr>
        <w:spacing w:after="160" w:line="259" w:lineRule="auto"/>
        <w:jc w:val="left"/>
        <w:rPr>
          <w:rFonts w:ascii="Cambria" w:hAnsi="Cambria"/>
          <w:lang w:val="sq-AL"/>
        </w:rPr>
      </w:pPr>
    </w:p>
    <w:p w14:paraId="20564C6D" w14:textId="77777777" w:rsidR="00FA478E" w:rsidRPr="000F788C" w:rsidRDefault="00FA478E">
      <w:pPr>
        <w:spacing w:after="160" w:line="259" w:lineRule="auto"/>
        <w:jc w:val="left"/>
        <w:rPr>
          <w:rFonts w:ascii="Cambria" w:hAnsi="Cambria"/>
          <w:lang w:val="sq-AL"/>
        </w:rPr>
      </w:pPr>
    </w:p>
    <w:p w14:paraId="6C956AEF" w14:textId="77777777" w:rsidR="00FA478E" w:rsidRPr="000F788C" w:rsidRDefault="00FA478E">
      <w:pPr>
        <w:spacing w:after="160" w:line="259" w:lineRule="auto"/>
        <w:jc w:val="left"/>
        <w:rPr>
          <w:rFonts w:ascii="Cambria" w:hAnsi="Cambria"/>
          <w:lang w:val="sq-AL"/>
        </w:rPr>
      </w:pPr>
    </w:p>
    <w:p w14:paraId="04FCF314" w14:textId="77777777" w:rsidR="00FA478E" w:rsidRPr="000F788C" w:rsidRDefault="00FA478E">
      <w:pPr>
        <w:spacing w:after="160" w:line="259" w:lineRule="auto"/>
        <w:jc w:val="left"/>
        <w:rPr>
          <w:rFonts w:ascii="Cambria" w:hAnsi="Cambria"/>
          <w:lang w:val="sq-AL"/>
        </w:rPr>
      </w:pPr>
    </w:p>
    <w:p w14:paraId="1E90ACCC" w14:textId="77777777" w:rsidR="00FA478E" w:rsidRPr="000F788C" w:rsidRDefault="00FA478E">
      <w:pPr>
        <w:spacing w:after="160" w:line="259" w:lineRule="auto"/>
        <w:jc w:val="left"/>
        <w:rPr>
          <w:rFonts w:ascii="Cambria" w:hAnsi="Cambria"/>
          <w:lang w:val="sq-AL"/>
        </w:rPr>
      </w:pPr>
    </w:p>
    <w:p w14:paraId="108216FC" w14:textId="77777777" w:rsidR="00C80EDB" w:rsidRPr="000F788C" w:rsidRDefault="00C80EDB">
      <w:pPr>
        <w:spacing w:after="160" w:line="259" w:lineRule="auto"/>
        <w:jc w:val="left"/>
        <w:rPr>
          <w:rFonts w:ascii="Cambria" w:hAnsi="Cambria"/>
          <w:lang w:val="sq-AL"/>
        </w:rPr>
      </w:pPr>
    </w:p>
    <w:p w14:paraId="69B88607" w14:textId="77777777" w:rsidR="00C80EDB" w:rsidRPr="000F788C" w:rsidRDefault="00C80EDB">
      <w:pPr>
        <w:spacing w:after="160" w:line="259" w:lineRule="auto"/>
        <w:jc w:val="left"/>
        <w:rPr>
          <w:rFonts w:ascii="Cambria" w:hAnsi="Cambria"/>
          <w:lang w:val="sq-AL"/>
        </w:rPr>
      </w:pPr>
    </w:p>
    <w:p w14:paraId="5D5BBC62" w14:textId="77777777" w:rsidR="00FA478E" w:rsidRPr="000F788C" w:rsidRDefault="00FA478E">
      <w:pPr>
        <w:spacing w:after="160" w:line="259" w:lineRule="auto"/>
        <w:jc w:val="left"/>
        <w:rPr>
          <w:rFonts w:ascii="Cambria" w:hAnsi="Cambria"/>
          <w:lang w:val="sq-AL"/>
        </w:rPr>
      </w:pPr>
    </w:p>
    <w:p w14:paraId="6B8AA512" w14:textId="77777777" w:rsidR="00FA478E" w:rsidRPr="000F788C" w:rsidRDefault="00FA478E">
      <w:pPr>
        <w:spacing w:after="160" w:line="259" w:lineRule="auto"/>
        <w:jc w:val="left"/>
        <w:rPr>
          <w:rFonts w:ascii="Cambria" w:hAnsi="Cambria"/>
          <w:lang w:val="sq-AL"/>
        </w:rPr>
      </w:pPr>
    </w:p>
    <w:p w14:paraId="10E57FE2" w14:textId="77777777" w:rsidR="00FA478E" w:rsidRPr="000F788C" w:rsidRDefault="00FA478E">
      <w:pPr>
        <w:spacing w:after="160" w:line="259" w:lineRule="auto"/>
        <w:jc w:val="left"/>
        <w:rPr>
          <w:rFonts w:ascii="Cambria" w:hAnsi="Cambria"/>
          <w:lang w:val="sq-AL"/>
        </w:rPr>
      </w:pPr>
    </w:p>
    <w:p w14:paraId="7C480F2B" w14:textId="6ECDFE99" w:rsidR="00A81C85" w:rsidRPr="000F788C" w:rsidRDefault="0059574C" w:rsidP="00B045C4">
      <w:pPr>
        <w:pStyle w:val="Heading1"/>
        <w:rPr>
          <w:rFonts w:ascii="Gill Sans MT" w:hAnsi="Gill Sans MT" w:cstheme="majorHAnsi"/>
          <w:noProof w:val="0"/>
          <w:color w:val="FFFFFF" w:themeColor="background1"/>
          <w:lang w:val="sq-AL"/>
        </w:rPr>
      </w:pPr>
      <w:bookmarkStart w:id="4" w:name="_Toc170217060"/>
      <w:r w:rsidRPr="000F788C">
        <w:rPr>
          <w:rFonts w:ascii="Gill Sans MT" w:hAnsi="Gill Sans MT" w:cstheme="majorHAnsi"/>
          <w:noProof w:val="0"/>
          <w:color w:val="FFFFFF" w:themeColor="background1"/>
          <w:lang w:val="sq-AL"/>
        </w:rPr>
        <w:lastRenderedPageBreak/>
        <mc:AlternateContent>
          <mc:Choice Requires="wps">
            <w:drawing>
              <wp:anchor distT="0" distB="0" distL="114300" distR="114300" simplePos="0" relativeHeight="251656704" behindDoc="1" locked="0" layoutInCell="1" allowOverlap="1" wp14:anchorId="1E023F62" wp14:editId="4A3B4E0B">
                <wp:simplePos x="0" y="0"/>
                <wp:positionH relativeFrom="column">
                  <wp:posOffset>-1084216</wp:posOffset>
                </wp:positionH>
                <wp:positionV relativeFrom="paragraph">
                  <wp:posOffset>-130629</wp:posOffset>
                </wp:positionV>
                <wp:extent cx="3591832" cy="613410"/>
                <wp:effectExtent l="0" t="0" r="8890" b="0"/>
                <wp:wrapNone/>
                <wp:docPr id="1112583100" name="Rectangle 5"/>
                <wp:cNvGraphicFramePr/>
                <a:graphic xmlns:a="http://schemas.openxmlformats.org/drawingml/2006/main">
                  <a:graphicData uri="http://schemas.microsoft.com/office/word/2010/wordprocessingShape">
                    <wps:wsp>
                      <wps:cNvSpPr/>
                      <wps:spPr>
                        <a:xfrm>
                          <a:off x="0" y="0"/>
                          <a:ext cx="3591832" cy="613410"/>
                        </a:xfrm>
                        <a:prstGeom prst="rect">
                          <a:avLst/>
                        </a:prstGeom>
                        <a:solidFill>
                          <a:srgbClr val="BA0B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DC63E1" id="Rectangle 5" o:spid="_x0000_s1026" style="position:absolute;margin-left:-85.35pt;margin-top:-10.3pt;width:282.8pt;height:48.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" fillcolor="#ba0b2e" stroked="f" strokeweight="1pt"/>
            </w:pict>
          </mc:Fallback>
        </mc:AlternateContent>
      </w:r>
      <w:r w:rsidR="00A81C85" w:rsidRPr="000F788C">
        <w:rPr>
          <w:rFonts w:ascii="Gill Sans MT" w:hAnsi="Gill Sans MT"/>
          <w:noProof w:val="0"/>
          <w:color w:val="FFFFFF" w:themeColor="background1"/>
          <w:lang w:val="sq-AL"/>
        </w:rPr>
        <w:t xml:space="preserve">2. </w:t>
      </w:r>
      <w:bookmarkEnd w:id="4"/>
      <w:r w:rsidR="00C80EDB" w:rsidRPr="000F788C">
        <w:rPr>
          <w:noProof w:val="0"/>
          <w:color w:val="FFFFFF" w:themeColor="background1"/>
          <w:lang w:val="sq-AL"/>
        </w:rPr>
        <w:t>Metodologjia</w:t>
      </w:r>
    </w:p>
    <w:p w14:paraId="13D5859D" w14:textId="5BCEF191" w:rsidR="0059574C" w:rsidRPr="000F788C" w:rsidRDefault="0059574C" w:rsidP="009E03A0">
      <w:pPr>
        <w:spacing w:line="276" w:lineRule="auto"/>
        <w:rPr>
          <w:rFonts w:ascii="Cambria" w:hAnsi="Cambria" w:cstheme="majorHAnsi"/>
          <w:lang w:val="sq-AL"/>
        </w:rPr>
      </w:pPr>
    </w:p>
    <w:p w14:paraId="2F0A5758" w14:textId="7E38B360" w:rsidR="00820EB3" w:rsidRPr="000F788C" w:rsidRDefault="00820EB3" w:rsidP="0059574C">
      <w:pPr>
        <w:spacing w:line="276" w:lineRule="auto"/>
        <w:ind w:firstLine="567"/>
        <w:rPr>
          <w:rFonts w:ascii="Cambria" w:hAnsi="Cambria" w:cstheme="majorHAnsi"/>
          <w:lang w:val="sq-AL"/>
        </w:rPr>
      </w:pPr>
      <w:r w:rsidRPr="000F788C">
        <w:rPr>
          <w:rFonts w:ascii="Cambria" w:hAnsi="Cambria" w:cstheme="majorHAnsi"/>
          <w:lang w:val="sq-AL"/>
        </w:rPr>
        <w:t>Qasja metodologjike e përdorur për zbatimin e hulumtimit dhe përgatitjen e Raportit është e përzier dhe përfshin disa aspekte:</w:t>
      </w:r>
    </w:p>
    <w:p w14:paraId="01BB542D" w14:textId="3925143F" w:rsidR="00820EB3" w:rsidRPr="000F788C" w:rsidRDefault="00820EB3" w:rsidP="00820EB3">
      <w:pPr>
        <w:pStyle w:val="ListParagraph"/>
        <w:numPr>
          <w:ilvl w:val="0"/>
          <w:numId w:val="12"/>
        </w:numPr>
        <w:spacing w:line="276" w:lineRule="auto"/>
        <w:rPr>
          <w:rFonts w:ascii="Cambria" w:hAnsi="Cambria" w:cstheme="majorHAnsi"/>
          <w:lang w:val="sq-AL"/>
        </w:rPr>
      </w:pPr>
      <w:r w:rsidRPr="000F788C">
        <w:rPr>
          <w:rFonts w:ascii="Cambria" w:hAnsi="Cambria" w:cstheme="majorHAnsi"/>
          <w:lang w:val="sq-AL"/>
        </w:rPr>
        <w:t>Analiza e situ</w:t>
      </w:r>
      <w:r w:rsidR="0044482B">
        <w:rPr>
          <w:rFonts w:ascii="Cambria" w:hAnsi="Cambria" w:cstheme="majorHAnsi"/>
          <w:lang w:val="sq-AL"/>
        </w:rPr>
        <w:t>at</w:t>
      </w:r>
      <w:r w:rsidRPr="000F788C">
        <w:rPr>
          <w:rFonts w:ascii="Cambria" w:hAnsi="Cambria" w:cstheme="majorHAnsi"/>
          <w:lang w:val="sq-AL"/>
        </w:rPr>
        <w:t xml:space="preserve">ës përmes shqyrtimit të raporteve të institucioneve përgjegjëse, ku theksohet keqpërdorimi i kompetencave diskrecionale gjatë emërimit dhe caktimit të strukturave udhëheqëse në organet </w:t>
      </w:r>
      <w:r w:rsidR="00CB3295" w:rsidRPr="000F788C">
        <w:rPr>
          <w:rFonts w:ascii="Cambria" w:hAnsi="Cambria" w:cstheme="majorHAnsi"/>
          <w:lang w:val="sq-AL"/>
        </w:rPr>
        <w:t>e administratës, siç janë Enti s</w:t>
      </w:r>
      <w:r w:rsidRPr="000F788C">
        <w:rPr>
          <w:rFonts w:ascii="Cambria" w:hAnsi="Cambria" w:cstheme="majorHAnsi"/>
          <w:lang w:val="sq-AL"/>
        </w:rPr>
        <w:t xml:space="preserve">htetëror i </w:t>
      </w:r>
      <w:r w:rsidR="00CB3295" w:rsidRPr="000F788C">
        <w:rPr>
          <w:rFonts w:ascii="Cambria" w:hAnsi="Cambria" w:cstheme="majorHAnsi"/>
          <w:lang w:val="sq-AL"/>
        </w:rPr>
        <w:t>r</w:t>
      </w:r>
      <w:r w:rsidRPr="000F788C">
        <w:rPr>
          <w:rFonts w:ascii="Cambria" w:hAnsi="Cambria" w:cstheme="majorHAnsi"/>
          <w:lang w:val="sq-AL"/>
        </w:rPr>
        <w:t>evizionit (ESHR), Komision</w:t>
      </w:r>
      <w:r w:rsidR="00CB3295" w:rsidRPr="000F788C">
        <w:rPr>
          <w:rFonts w:ascii="Cambria" w:hAnsi="Cambria" w:cstheme="majorHAnsi"/>
          <w:lang w:val="sq-AL"/>
        </w:rPr>
        <w:t>i shtetëror për parandalimin e k</w:t>
      </w:r>
      <w:r w:rsidRPr="000F788C">
        <w:rPr>
          <w:rFonts w:ascii="Cambria" w:hAnsi="Cambria" w:cstheme="majorHAnsi"/>
          <w:lang w:val="sq-AL"/>
        </w:rPr>
        <w:t>orrupsionit (KSHPK</w:t>
      </w:r>
      <w:r w:rsidR="00CB3295" w:rsidRPr="000F788C">
        <w:rPr>
          <w:rFonts w:ascii="Cambria" w:hAnsi="Cambria" w:cstheme="majorHAnsi"/>
          <w:lang w:val="sq-AL"/>
        </w:rPr>
        <w:t>), Avokati i p</w:t>
      </w:r>
      <w:r w:rsidRPr="000F788C">
        <w:rPr>
          <w:rFonts w:ascii="Cambria" w:hAnsi="Cambria" w:cstheme="majorHAnsi"/>
          <w:lang w:val="sq-AL"/>
        </w:rPr>
        <w:t>opullit (AP) dhe faktorë të tjerë relevantë;</w:t>
      </w:r>
    </w:p>
    <w:p w14:paraId="34957BCB" w14:textId="1798650E" w:rsidR="00A81C85" w:rsidRPr="000F788C" w:rsidRDefault="001827EC" w:rsidP="001827EC">
      <w:pPr>
        <w:pStyle w:val="ListParagraph"/>
        <w:numPr>
          <w:ilvl w:val="0"/>
          <w:numId w:val="12"/>
        </w:numPr>
        <w:spacing w:line="276" w:lineRule="auto"/>
        <w:rPr>
          <w:rFonts w:ascii="Cambria" w:hAnsi="Cambria" w:cstheme="majorHAnsi"/>
          <w:lang w:val="sq-AL"/>
        </w:rPr>
      </w:pPr>
      <w:r w:rsidRPr="000F788C">
        <w:rPr>
          <w:rFonts w:ascii="Cambria" w:hAnsi="Cambria" w:cstheme="majorHAnsi"/>
          <w:lang w:val="sq-AL"/>
        </w:rPr>
        <w:t>Analiza e ligjeve të përgjithshme që rregullojnë funksionimin e organeve të administratës shtetërore, duke përfshirë procedurat për emërimin dhe shkarkimin e pozicioneve drejtuese dhe anëtarëve të organeve drejtuese. Konkretisht, Ligji për organizimin dhe funksionimin e organeve të administratës shtetërore</w:t>
      </w:r>
      <w:r w:rsidR="0009146E" w:rsidRPr="000F788C">
        <w:rPr>
          <w:rStyle w:val="FootnoteReference"/>
          <w:rFonts w:cstheme="majorHAnsi"/>
          <w:lang w:val="sq-AL"/>
        </w:rPr>
        <w:footnoteReference w:id="4"/>
      </w:r>
      <w:r w:rsidR="007B5FA9" w:rsidRPr="000F788C">
        <w:rPr>
          <w:rFonts w:ascii="Cambria" w:hAnsi="Cambria" w:cstheme="majorHAnsi"/>
          <w:lang w:val="sq-AL"/>
        </w:rPr>
        <w:t xml:space="preserve"> </w:t>
      </w:r>
      <w:r w:rsidRPr="000F788C">
        <w:rPr>
          <w:rFonts w:ascii="Cambria" w:hAnsi="Cambria" w:cstheme="majorHAnsi"/>
          <w:lang w:val="sq-AL"/>
        </w:rPr>
        <w:t>dhe Ligji për Qeverinë</w:t>
      </w:r>
      <w:r w:rsidR="0009146E" w:rsidRPr="000F788C">
        <w:rPr>
          <w:rStyle w:val="FootnoteReference"/>
          <w:rFonts w:cstheme="majorHAnsi"/>
          <w:lang w:val="sq-AL"/>
        </w:rPr>
        <w:footnoteReference w:id="5"/>
      </w:r>
      <w:r w:rsidR="00A81C85" w:rsidRPr="000F788C">
        <w:rPr>
          <w:rFonts w:ascii="Cambria" w:hAnsi="Cambria" w:cstheme="majorHAnsi"/>
          <w:lang w:val="sq-AL"/>
        </w:rPr>
        <w:t>;</w:t>
      </w:r>
    </w:p>
    <w:p w14:paraId="136D1767" w14:textId="44A9A022" w:rsidR="005F29AF" w:rsidRPr="000F788C" w:rsidRDefault="001827EC" w:rsidP="001827EC">
      <w:pPr>
        <w:pStyle w:val="ListParagraph"/>
        <w:numPr>
          <w:ilvl w:val="0"/>
          <w:numId w:val="12"/>
        </w:numPr>
        <w:spacing w:line="276" w:lineRule="auto"/>
        <w:rPr>
          <w:rFonts w:ascii="Cambria" w:hAnsi="Cambria" w:cstheme="majorHAnsi"/>
          <w:lang w:val="sq-AL"/>
        </w:rPr>
      </w:pPr>
      <w:r w:rsidRPr="000F788C">
        <w:rPr>
          <w:rFonts w:ascii="Cambria" w:hAnsi="Cambria" w:cstheme="majorHAnsi"/>
          <w:lang w:val="sq-AL"/>
        </w:rPr>
        <w:t>Analiza e më shumë se 70 ligjeve të veçanta që rregullojnë funksionimin e organeve të administratës shtetërore dhe procedurat për emërimin dhe shkarkimin e strukturave udhëheqëse (drejtorët dhe anëtarët e bordeve drejtuese)</w:t>
      </w:r>
      <w:r w:rsidR="007B41FB" w:rsidRPr="000F788C">
        <w:rPr>
          <w:rFonts w:ascii="Cambria" w:hAnsi="Cambria" w:cstheme="majorHAnsi"/>
          <w:lang w:val="sq-AL"/>
        </w:rPr>
        <w:t>;</w:t>
      </w:r>
    </w:p>
    <w:p w14:paraId="7B1E75F5" w14:textId="751B8BC4" w:rsidR="001827EC" w:rsidRPr="000F788C" w:rsidRDefault="001827EC" w:rsidP="001827EC">
      <w:pPr>
        <w:pStyle w:val="ListParagraph"/>
        <w:numPr>
          <w:ilvl w:val="0"/>
          <w:numId w:val="12"/>
        </w:numPr>
        <w:spacing w:line="276" w:lineRule="auto"/>
        <w:rPr>
          <w:rFonts w:ascii="Cambria" w:hAnsi="Cambria" w:cstheme="majorHAnsi"/>
          <w:lang w:val="sq-AL"/>
        </w:rPr>
      </w:pPr>
      <w:r w:rsidRPr="000F788C">
        <w:rPr>
          <w:rFonts w:ascii="Cambria" w:hAnsi="Cambria" w:cstheme="majorHAnsi"/>
          <w:lang w:val="sq-AL"/>
        </w:rPr>
        <w:t>Përgjigje ndaj kërkesave për qasje në informacione me karakter publik.</w:t>
      </w:r>
    </w:p>
    <w:p w14:paraId="212444B6" w14:textId="067F71C1" w:rsidR="001827EC" w:rsidRPr="000F788C" w:rsidRDefault="001827EC" w:rsidP="001827EC">
      <w:pPr>
        <w:pStyle w:val="ListParagraph"/>
        <w:numPr>
          <w:ilvl w:val="0"/>
          <w:numId w:val="12"/>
        </w:numPr>
        <w:spacing w:line="276" w:lineRule="auto"/>
        <w:rPr>
          <w:rFonts w:ascii="Cambria" w:hAnsi="Cambria" w:cstheme="majorHAnsi"/>
          <w:lang w:val="sq-AL"/>
        </w:rPr>
      </w:pPr>
      <w:r w:rsidRPr="000F788C">
        <w:rPr>
          <w:rFonts w:ascii="Cambria" w:hAnsi="Cambria" w:cstheme="majorHAnsi"/>
          <w:lang w:val="sq-AL"/>
        </w:rPr>
        <w:t>Gjetje nga fokus grupet të mbajtura me përfaqësues të institucioneve qendrore.</w:t>
      </w:r>
    </w:p>
    <w:p w14:paraId="11254CAB" w14:textId="351ED976" w:rsidR="00530BB7" w:rsidRPr="000F788C" w:rsidRDefault="00530BB7" w:rsidP="0059574C">
      <w:pPr>
        <w:spacing w:line="276" w:lineRule="auto"/>
        <w:ind w:firstLine="567"/>
        <w:rPr>
          <w:rFonts w:ascii="Cambria" w:hAnsi="Cambria" w:cstheme="majorHAnsi"/>
          <w:lang w:val="sq-AL"/>
        </w:rPr>
      </w:pPr>
      <w:r w:rsidRPr="000F788C">
        <w:rPr>
          <w:rFonts w:ascii="Cambria" w:hAnsi="Cambria" w:cstheme="majorHAnsi"/>
          <w:lang w:val="sq-AL"/>
        </w:rPr>
        <w:t>Në kuadër të hulumtimit, hartohen kompetencat diskrecionale që ligjet u japin institucioneve, më pas bëhet vlerësimi i karakterit të tyre, pra nëse janë eksplicite ose implicite, dhe në fund jepen propozime për rregullimin më të mirë të tyre.</w:t>
      </w:r>
    </w:p>
    <w:p w14:paraId="0CDBCB9F" w14:textId="5C445D4E" w:rsidR="00A81C85" w:rsidRPr="000F788C" w:rsidRDefault="00530BB7" w:rsidP="0059574C">
      <w:pPr>
        <w:spacing w:line="276" w:lineRule="auto"/>
        <w:ind w:firstLine="567"/>
        <w:rPr>
          <w:rFonts w:ascii="Cambria" w:hAnsi="Cambria" w:cstheme="majorHAnsi"/>
          <w:lang w:val="sq-AL"/>
        </w:rPr>
      </w:pPr>
      <w:r w:rsidRPr="000F788C">
        <w:rPr>
          <w:rFonts w:ascii="Cambria" w:hAnsi="Cambria" w:cstheme="majorHAnsi"/>
          <w:lang w:val="sq-AL"/>
        </w:rPr>
        <w:t xml:space="preserve">Gjatë zbatimit të kësaj analize u konsultuan metodologjitë për analizën antikorrupsion të legjislacionit, përkatësisht metodologjia e publikuar nga </w:t>
      </w:r>
      <w:r w:rsidR="00DD70AE" w:rsidRPr="000F788C">
        <w:rPr>
          <w:rFonts w:ascii="Cambria" w:hAnsi="Cambria" w:cstheme="majorHAnsi"/>
          <w:lang w:val="sq-AL"/>
        </w:rPr>
        <w:t>KSHPK</w:t>
      </w:r>
      <w:r w:rsidR="00D67DA9" w:rsidRPr="000F788C">
        <w:rPr>
          <w:rStyle w:val="FootnoteReference"/>
          <w:rFonts w:ascii="Cambria" w:hAnsi="Cambria" w:cstheme="majorHAnsi"/>
          <w:lang w:val="sq-AL"/>
        </w:rPr>
        <w:footnoteReference w:id="6"/>
      </w:r>
      <w:r w:rsidRPr="000F788C">
        <w:rPr>
          <w:rFonts w:ascii="Cambria" w:hAnsi="Cambria" w:cstheme="majorHAnsi"/>
          <w:lang w:val="sq-AL"/>
        </w:rPr>
        <w:t xml:space="preserve">, si dhe metodologjia e publikuar nga </w:t>
      </w:r>
      <w:r w:rsidR="008A5145" w:rsidRPr="000F788C">
        <w:rPr>
          <w:rFonts w:ascii="Cambria" w:hAnsi="Cambria" w:cstheme="majorHAnsi"/>
          <w:lang w:val="sq-AL"/>
        </w:rPr>
        <w:t xml:space="preserve"> </w:t>
      </w:r>
      <w:r w:rsidR="00D5454F" w:rsidRPr="000F788C">
        <w:rPr>
          <w:rFonts w:ascii="Cambria" w:hAnsi="Cambria" w:cstheme="majorHAnsi"/>
          <w:lang w:val="sq-AL"/>
        </w:rPr>
        <w:t>Regional Anti-Corruptio</w:t>
      </w:r>
      <w:r w:rsidR="00D240BA" w:rsidRPr="000F788C">
        <w:rPr>
          <w:rFonts w:ascii="Cambria" w:hAnsi="Cambria" w:cstheme="majorHAnsi"/>
          <w:lang w:val="sq-AL"/>
        </w:rPr>
        <w:t>n Initiative (RAI)</w:t>
      </w:r>
      <w:r w:rsidR="00D240BA" w:rsidRPr="000F788C">
        <w:rPr>
          <w:rStyle w:val="FootnoteReference"/>
          <w:rFonts w:ascii="Cambria" w:hAnsi="Cambria" w:cstheme="majorHAnsi"/>
          <w:lang w:val="sq-AL"/>
        </w:rPr>
        <w:footnoteReference w:id="7"/>
      </w:r>
      <w:r w:rsidR="008A5145" w:rsidRPr="000F788C">
        <w:rPr>
          <w:rFonts w:ascii="Cambria" w:hAnsi="Cambria" w:cstheme="majorHAnsi"/>
          <w:lang w:val="sq-AL"/>
        </w:rPr>
        <w:t>.</w:t>
      </w:r>
    </w:p>
    <w:p w14:paraId="0C8C9FA5" w14:textId="77777777" w:rsidR="00572826" w:rsidRPr="000F788C" w:rsidRDefault="00572826" w:rsidP="0059574C">
      <w:pPr>
        <w:spacing w:line="276" w:lineRule="auto"/>
        <w:ind w:firstLine="567"/>
        <w:rPr>
          <w:rFonts w:ascii="Cambria" w:hAnsi="Cambria" w:cstheme="majorHAnsi"/>
          <w:lang w:val="sq-AL"/>
        </w:rPr>
      </w:pPr>
    </w:p>
    <w:p w14:paraId="1806A83B" w14:textId="77777777" w:rsidR="00572826" w:rsidRPr="000F788C" w:rsidRDefault="00572826" w:rsidP="0059574C">
      <w:pPr>
        <w:spacing w:line="276" w:lineRule="auto"/>
        <w:ind w:firstLine="567"/>
        <w:rPr>
          <w:rFonts w:ascii="Cambria" w:hAnsi="Cambria" w:cstheme="majorHAnsi"/>
          <w:lang w:val="sq-AL"/>
        </w:rPr>
      </w:pPr>
    </w:p>
    <w:p w14:paraId="78A67632" w14:textId="77777777" w:rsidR="00572826" w:rsidRPr="000F788C" w:rsidRDefault="00572826" w:rsidP="0059574C">
      <w:pPr>
        <w:spacing w:line="276" w:lineRule="auto"/>
        <w:ind w:firstLine="567"/>
        <w:rPr>
          <w:rFonts w:ascii="Cambria" w:hAnsi="Cambria" w:cstheme="majorHAnsi"/>
          <w:lang w:val="sq-AL"/>
        </w:rPr>
      </w:pPr>
    </w:p>
    <w:p w14:paraId="5811AEFC" w14:textId="12A8D21B" w:rsidR="00896498" w:rsidRPr="000F788C" w:rsidRDefault="00896498" w:rsidP="00572826">
      <w:pPr>
        <w:tabs>
          <w:tab w:val="left" w:pos="5145"/>
        </w:tabs>
        <w:spacing w:line="276" w:lineRule="auto"/>
        <w:rPr>
          <w:rFonts w:ascii="Cambria" w:hAnsi="Cambria" w:cstheme="majorHAnsi"/>
          <w:lang w:val="sq-AL"/>
        </w:rPr>
      </w:pPr>
    </w:p>
    <w:p w14:paraId="7828ECF6" w14:textId="77777777" w:rsidR="00CE5923" w:rsidRPr="000F788C" w:rsidRDefault="00572826" w:rsidP="00CE5923">
      <w:pPr>
        <w:pStyle w:val="Heading1"/>
        <w:spacing w:before="120" w:after="0"/>
        <w:rPr>
          <w:noProof w:val="0"/>
          <w:color w:val="FFFFFF" w:themeColor="background1"/>
          <w:lang w:val="sq-AL"/>
        </w:rPr>
      </w:pPr>
      <w:r w:rsidRPr="000F788C">
        <w:rPr>
          <w:rFonts w:cstheme="majorHAnsi"/>
          <w:b w:val="0"/>
          <w:bCs w:val="0"/>
          <w:caps w:val="0"/>
          <w:noProof w:val="0"/>
          <w:color w:val="FFFFFF" w:themeColor="background1"/>
          <w:sz w:val="36"/>
          <w:szCs w:val="36"/>
          <w:lang w:val="sq-AL"/>
        </w:rPr>
        <w:lastRenderedPageBreak/>
        <mc:AlternateContent>
          <mc:Choice Requires="wps">
            <w:drawing>
              <wp:anchor distT="0" distB="0" distL="114300" distR="114300" simplePos="0" relativeHeight="251670016" behindDoc="1" locked="0" layoutInCell="1" allowOverlap="1" wp14:anchorId="63CA254E" wp14:editId="602DD250">
                <wp:simplePos x="0" y="0"/>
                <wp:positionH relativeFrom="margin">
                  <wp:posOffset>-1077951</wp:posOffset>
                </wp:positionH>
                <wp:positionV relativeFrom="paragraph">
                  <wp:posOffset>-141249</wp:posOffset>
                </wp:positionV>
                <wp:extent cx="4988312" cy="1107688"/>
                <wp:effectExtent l="0" t="0" r="3175" b="0"/>
                <wp:wrapNone/>
                <wp:docPr id="1469223872" name="Rectangle 5"/>
                <wp:cNvGraphicFramePr/>
                <a:graphic xmlns:a="http://schemas.openxmlformats.org/drawingml/2006/main">
                  <a:graphicData uri="http://schemas.microsoft.com/office/word/2010/wordprocessingShape">
                    <wps:wsp>
                      <wps:cNvSpPr/>
                      <wps:spPr>
                        <a:xfrm>
                          <a:off x="0" y="0"/>
                          <a:ext cx="4988312" cy="1107688"/>
                        </a:xfrm>
                        <a:prstGeom prst="rect">
                          <a:avLst/>
                        </a:prstGeom>
                        <a:solidFill>
                          <a:srgbClr val="BA0B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5457F" id="Rectangle 5" o:spid="_x0000_s1026" style="position:absolute;margin-left:-84.9pt;margin-top:-11.1pt;width:392.8pt;height:87.2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" fillcolor="#ba0b2e" stroked="f" strokeweight="1pt">
                <w10:wrap anchorx="margin"/>
              </v:rect>
            </w:pict>
          </mc:Fallback>
        </mc:AlternateContent>
      </w:r>
      <w:r w:rsidR="00FA478E" w:rsidRPr="000F788C">
        <w:rPr>
          <w:noProof w:val="0"/>
          <w:color w:val="FFFFFF" w:themeColor="background1"/>
          <w:lang w:val="sq-AL"/>
        </w:rPr>
        <w:t xml:space="preserve">  </w:t>
      </w:r>
      <w:r w:rsidRPr="000F788C">
        <w:rPr>
          <w:noProof w:val="0"/>
          <w:color w:val="FFFFFF" w:themeColor="background1"/>
          <w:lang w:val="sq-AL"/>
        </w:rPr>
        <w:t xml:space="preserve">3. </w:t>
      </w:r>
      <w:r w:rsidR="00CE5923" w:rsidRPr="000F788C">
        <w:rPr>
          <w:noProof w:val="0"/>
          <w:color w:val="FFFFFF" w:themeColor="background1"/>
          <w:lang w:val="sq-AL"/>
        </w:rPr>
        <w:t xml:space="preserve">ÇFARË JANË KOMPETENCAT </w:t>
      </w:r>
    </w:p>
    <w:p w14:paraId="34C953B9" w14:textId="710B3A9C" w:rsidR="00E000ED" w:rsidRPr="000F788C" w:rsidRDefault="00CE5923" w:rsidP="00CE5923">
      <w:pPr>
        <w:pStyle w:val="Heading1"/>
        <w:tabs>
          <w:tab w:val="left" w:pos="6942"/>
        </w:tabs>
        <w:spacing w:before="120" w:after="0"/>
        <w:rPr>
          <w:noProof w:val="0"/>
          <w:color w:val="FFFFFF" w:themeColor="background1"/>
          <w:lang w:val="sq-AL"/>
        </w:rPr>
      </w:pPr>
      <w:r w:rsidRPr="000F788C">
        <w:rPr>
          <w:noProof w:val="0"/>
          <w:color w:val="FFFFFF" w:themeColor="background1"/>
          <w:lang w:val="sq-AL"/>
        </w:rPr>
        <w:t xml:space="preserve">      DISKRECIONALE?</w:t>
      </w:r>
      <w:r w:rsidR="00E000ED" w:rsidRPr="000F788C">
        <w:rPr>
          <w:noProof w:val="0"/>
          <w:color w:val="FFFFFF" w:themeColor="background1"/>
          <w:lang w:val="sq-AL"/>
        </w:rPr>
        <w:t xml:space="preserve"> </w:t>
      </w:r>
      <w:r w:rsidRPr="000F788C">
        <w:rPr>
          <w:noProof w:val="0"/>
          <w:color w:val="FFFFFF" w:themeColor="background1"/>
          <w:lang w:val="sq-AL"/>
        </w:rPr>
        <w:tab/>
      </w:r>
    </w:p>
    <w:p w14:paraId="56D478DE" w14:textId="77777777" w:rsidR="00CE5923" w:rsidRPr="000F788C" w:rsidRDefault="00CE5923" w:rsidP="00CE5923">
      <w:pPr>
        <w:rPr>
          <w:lang w:val="sq-AL"/>
        </w:rPr>
      </w:pPr>
    </w:p>
    <w:p w14:paraId="302DC2C7" w14:textId="77777777" w:rsidR="00CE5923" w:rsidRPr="000F788C" w:rsidRDefault="00CE5923" w:rsidP="00CE5923">
      <w:pPr>
        <w:rPr>
          <w:lang w:val="sq-AL"/>
        </w:rPr>
      </w:pPr>
    </w:p>
    <w:p w14:paraId="44072397" w14:textId="24C17108" w:rsidR="00306636" w:rsidRPr="000F788C" w:rsidRDefault="00CE5923" w:rsidP="00E000ED">
      <w:pPr>
        <w:spacing w:line="276" w:lineRule="auto"/>
        <w:ind w:firstLine="720"/>
        <w:rPr>
          <w:rFonts w:ascii="Cambria" w:hAnsi="Cambria" w:cstheme="minorBidi"/>
          <w:lang w:val="sq-AL"/>
        </w:rPr>
      </w:pPr>
      <w:r w:rsidRPr="000F788C">
        <w:rPr>
          <w:rFonts w:ascii="Cambria" w:hAnsi="Cambria" w:cstheme="minorBidi"/>
          <w:lang w:val="sq-AL"/>
        </w:rPr>
        <w:t>Kompetencat diskrecionale, të përkufizuara më thjesht, përfaqësojnë të drejtën e institucioneve për të vendosur lirshëm në situata të caktuara të parashikuara me ligj, me qëllim forcimin e efikasitetit dhe efektivitetit të tyre në ofrimin e rezultateve për qytetarët. Megjithatë, as këto kompetenca nuk janë imune ndaj keqpërdorimeve dhe, në mungesë të rregullores së qartë, mund të shërbejnë si instrument për korrupsion.</w:t>
      </w:r>
      <w:r w:rsidR="00306636" w:rsidRPr="000F788C">
        <w:rPr>
          <w:rStyle w:val="FootnoteReference"/>
          <w:rFonts w:cstheme="minorBidi"/>
          <w:lang w:val="sq-AL"/>
        </w:rPr>
        <w:footnoteReference w:id="8"/>
      </w:r>
      <w:r w:rsidR="00306636" w:rsidRPr="000F788C">
        <w:rPr>
          <w:rFonts w:ascii="Cambria" w:hAnsi="Cambria" w:cstheme="minorBidi"/>
          <w:lang w:val="sq-AL"/>
        </w:rPr>
        <w:t xml:space="preserve">. </w:t>
      </w:r>
    </w:p>
    <w:p w14:paraId="2A9DC2AA" w14:textId="3CEAF70F" w:rsidR="00E000ED" w:rsidRPr="000F788C" w:rsidRDefault="004B110D" w:rsidP="00E000ED">
      <w:pPr>
        <w:spacing w:line="276" w:lineRule="auto"/>
        <w:ind w:firstLine="720"/>
        <w:rPr>
          <w:rFonts w:ascii="Cambria" w:hAnsi="Cambria" w:cstheme="minorBidi"/>
          <w:lang w:val="sq-AL"/>
        </w:rPr>
      </w:pPr>
      <w:r w:rsidRPr="000F788C">
        <w:rPr>
          <w:rFonts w:ascii="Cambria" w:hAnsi="Cambria" w:cstheme="minorBidi"/>
          <w:lang w:val="sq-AL"/>
        </w:rPr>
        <w:t>Kompetencat diskrecionale në Republikën e Maqedonisë së Veriut janë të përhapura gjerësisht, por aplikimi i tyre i paqëndrueshëm shkakton pasiguri ligjore, veçanërisht kur vendoset për të drejtat, detyrimet dhe interesat ligjore të qyteta</w:t>
      </w:r>
      <w:r w:rsidR="00CB3295" w:rsidRPr="000F788C">
        <w:rPr>
          <w:rFonts w:ascii="Cambria" w:hAnsi="Cambria" w:cstheme="minorBidi"/>
          <w:lang w:val="sq-AL"/>
        </w:rPr>
        <w:t>rëve. Në nenin 8 të Ligjit për parandalimin e korrupsionit dhe konfliktit të i</w:t>
      </w:r>
      <w:r w:rsidRPr="000F788C">
        <w:rPr>
          <w:rFonts w:ascii="Cambria" w:hAnsi="Cambria" w:cstheme="minorBidi"/>
          <w:lang w:val="sq-AL"/>
        </w:rPr>
        <w:t>nteresave (LPKKI),</w:t>
      </w:r>
      <w:r w:rsidR="00E000ED" w:rsidRPr="000F788C">
        <w:rPr>
          <w:rStyle w:val="FootnoteReference"/>
          <w:rFonts w:cstheme="minorBidi"/>
          <w:lang w:val="sq-AL"/>
        </w:rPr>
        <w:footnoteReference w:id="9"/>
      </w:r>
      <w:r w:rsidR="00E000ED" w:rsidRPr="000F788C">
        <w:rPr>
          <w:rFonts w:ascii="Cambria" w:hAnsi="Cambria" w:cstheme="minorBidi"/>
          <w:lang w:val="sq-AL"/>
        </w:rPr>
        <w:t xml:space="preserve"> </w:t>
      </w:r>
      <w:r w:rsidRPr="000F788C">
        <w:rPr>
          <w:rFonts w:ascii="Cambria" w:hAnsi="Cambria" w:cstheme="minorBidi"/>
          <w:lang w:val="sq-AL"/>
        </w:rPr>
        <w:t>nën termin "rreziku nga korrupsioni" përfshihen, midis të tjerash, edhe kompetencat diskrecionale.</w:t>
      </w:r>
      <w:r w:rsidR="00E000ED" w:rsidRPr="000F788C">
        <w:rPr>
          <w:rFonts w:ascii="Cambria" w:hAnsi="Cambria" w:cstheme="minorBidi"/>
          <w:lang w:val="sq-AL"/>
        </w:rPr>
        <w:t xml:space="preserve"> </w:t>
      </w:r>
      <w:r w:rsidR="00CB3295" w:rsidRPr="000F788C">
        <w:rPr>
          <w:rFonts w:ascii="Cambria" w:hAnsi="Cambria" w:cstheme="minorBidi"/>
          <w:lang w:val="sq-AL"/>
        </w:rPr>
        <w:t>Ligji për procedurën e përgjithshme a</w:t>
      </w:r>
      <w:r w:rsidRPr="000F788C">
        <w:rPr>
          <w:rFonts w:ascii="Cambria" w:hAnsi="Cambria" w:cstheme="minorBidi"/>
          <w:lang w:val="sq-AL"/>
        </w:rPr>
        <w:t>dministrative (LPPA)</w:t>
      </w:r>
      <w:r w:rsidRPr="000F788C">
        <w:rPr>
          <w:rStyle w:val="FootnoteReference"/>
          <w:rFonts w:cstheme="minorBidi"/>
          <w:lang w:val="sq-AL"/>
        </w:rPr>
        <w:footnoteReference w:id="10"/>
      </w:r>
      <w:r w:rsidRPr="000F788C">
        <w:rPr>
          <w:rFonts w:ascii="Cambria" w:hAnsi="Cambria" w:cstheme="minorBidi"/>
          <w:lang w:val="sq-AL"/>
        </w:rPr>
        <w:t xml:space="preserve"> </w:t>
      </w:r>
      <w:r w:rsidR="00CB3295" w:rsidRPr="000F788C">
        <w:rPr>
          <w:rFonts w:ascii="Cambria" w:hAnsi="Cambria" w:cstheme="minorBidi"/>
          <w:lang w:val="sq-AL"/>
        </w:rPr>
        <w:t xml:space="preserve"> dhe Ligji për mosmarrëveshjet a</w:t>
      </w:r>
      <w:r w:rsidRPr="000F788C">
        <w:rPr>
          <w:rFonts w:ascii="Cambria" w:hAnsi="Cambria" w:cstheme="minorBidi"/>
          <w:lang w:val="sq-AL"/>
        </w:rPr>
        <w:t>dministrative (LMA)</w:t>
      </w:r>
      <w:r w:rsidRPr="000F788C">
        <w:rPr>
          <w:rStyle w:val="FootnoteReference"/>
          <w:rFonts w:cstheme="minorBidi"/>
          <w:lang w:val="sq-AL"/>
        </w:rPr>
        <w:footnoteReference w:id="11"/>
      </w:r>
      <w:r w:rsidRPr="000F788C">
        <w:rPr>
          <w:rFonts w:ascii="Cambria" w:hAnsi="Cambria" w:cstheme="minorBidi"/>
          <w:lang w:val="sq-AL"/>
        </w:rPr>
        <w:t xml:space="preserve">  përdorin gjithashtu sinonimin "vendosje sipas vlerësimit të lirë". Sipas LPPA, dhe brenda kuadrit të parimit të ligjshmërisë</w:t>
      </w:r>
      <w:r w:rsidR="00E000ED" w:rsidRPr="000F788C">
        <w:rPr>
          <w:rFonts w:ascii="Cambria" w:hAnsi="Cambria" w:cstheme="minorBidi"/>
          <w:lang w:val="sq-AL"/>
        </w:rPr>
        <w:t xml:space="preserve">: </w:t>
      </w:r>
      <w:r w:rsidRPr="000F788C">
        <w:rPr>
          <w:rFonts w:ascii="Cambria" w:hAnsi="Cambria" w:cstheme="minorBidi"/>
          <w:lang w:val="sq-AL"/>
        </w:rPr>
        <w:t xml:space="preserve"> </w:t>
      </w:r>
    </w:p>
    <w:p w14:paraId="18F6EB1A" w14:textId="39041146" w:rsidR="003902BA" w:rsidRPr="000F788C" w:rsidRDefault="003902BA" w:rsidP="00572826">
      <w:pPr>
        <w:spacing w:line="276" w:lineRule="auto"/>
        <w:ind w:left="720"/>
        <w:rPr>
          <w:rFonts w:ascii="Cambria" w:hAnsi="Cambria" w:cstheme="minorBidi"/>
          <w:lang w:val="sq-AL"/>
        </w:rPr>
      </w:pPr>
      <w:r w:rsidRPr="000F788C">
        <w:rPr>
          <w:rFonts w:ascii="Cambria" w:hAnsi="Cambria" w:cstheme="minorBidi"/>
          <w:i/>
          <w:iCs/>
          <w:lang w:val="sq-AL"/>
        </w:rPr>
        <w:t xml:space="preserve">"nëse organi publik është i autorizuar me ligj të vendosë sipas vlerësimit të lirë, akti administrativ duhet të merret brenda kufijve të ligjit që jep autorizimin, në përputhje me qëllimin për të cilin është dhënë autorizimi dhe duhet të jetë veçanërisht i arsyetuar." (neni 5, pika 3, </w:t>
      </w:r>
      <w:r w:rsidRPr="000F788C">
        <w:rPr>
          <w:rFonts w:ascii="Cambria" w:hAnsi="Cambria" w:cstheme="minorBidi"/>
          <w:lang w:val="sq-AL"/>
        </w:rPr>
        <w:t>LPPA</w:t>
      </w:r>
      <w:r w:rsidRPr="000F788C">
        <w:rPr>
          <w:rFonts w:ascii="Cambria" w:hAnsi="Cambria" w:cstheme="minorBidi"/>
          <w:i/>
          <w:iCs/>
          <w:lang w:val="sq-AL"/>
        </w:rPr>
        <w:t>)</w:t>
      </w:r>
    </w:p>
    <w:p w14:paraId="0156A60E" w14:textId="65D0C275" w:rsidR="003902BA" w:rsidRPr="000F788C" w:rsidRDefault="003902BA" w:rsidP="00E000ED">
      <w:pPr>
        <w:spacing w:line="276" w:lineRule="auto"/>
        <w:ind w:firstLine="720"/>
        <w:rPr>
          <w:rFonts w:ascii="Cambria" w:hAnsi="Cambria" w:cstheme="minorBidi"/>
          <w:lang w:val="sq-AL"/>
        </w:rPr>
      </w:pPr>
      <w:r w:rsidRPr="000F788C">
        <w:rPr>
          <w:rFonts w:ascii="Cambria" w:hAnsi="Cambria" w:cstheme="minorBidi"/>
          <w:lang w:val="sq-AL"/>
        </w:rPr>
        <w:t>Për më tepër, ligjshmëria në veprimin e të gjitha institucioneve të sektorit publik është një princip kushtetues, i cili është parashikuar në nenin 51 të Kushtetutës së Republikës së Maqedonisë së Veriut, i cili thotë se:</w:t>
      </w:r>
    </w:p>
    <w:p w14:paraId="66FFC35E" w14:textId="68CA5BA0" w:rsidR="00E000ED" w:rsidRPr="000F788C" w:rsidRDefault="00435AF2" w:rsidP="00572826">
      <w:pPr>
        <w:spacing w:line="276" w:lineRule="auto"/>
        <w:ind w:left="720"/>
        <w:rPr>
          <w:rFonts w:ascii="Cambria" w:hAnsi="Cambria" w:cstheme="minorBidi"/>
          <w:lang w:val="sq-AL"/>
        </w:rPr>
      </w:pPr>
      <w:r w:rsidRPr="000F788C">
        <w:rPr>
          <w:rFonts w:ascii="Cambria" w:hAnsi="Cambria" w:cstheme="minorBidi"/>
          <w:lang w:val="sq-AL"/>
        </w:rPr>
        <w:t>"ligjet duhet të jenë në përputhje me Kushtetutën, ndërsa të gjitha rregulloret e tjera duhet të jenë në përputhje me Kushtetutën dhe me ligjin."</w:t>
      </w:r>
      <w:r w:rsidR="00E000ED" w:rsidRPr="000F788C">
        <w:rPr>
          <w:rStyle w:val="FootnoteReference"/>
          <w:rFonts w:ascii="Cambria" w:hAnsi="Cambria" w:cstheme="minorBidi"/>
          <w:lang w:val="sq-AL"/>
        </w:rPr>
        <w:footnoteReference w:id="12"/>
      </w:r>
      <w:r w:rsidR="00E000ED" w:rsidRPr="000F788C">
        <w:rPr>
          <w:rFonts w:ascii="Cambria" w:hAnsi="Cambria" w:cstheme="minorBidi"/>
          <w:lang w:val="sq-AL"/>
        </w:rPr>
        <w:t xml:space="preserve">. </w:t>
      </w:r>
    </w:p>
    <w:p w14:paraId="293F3E87" w14:textId="3A2DF94D" w:rsidR="00435AF2" w:rsidRPr="000F788C" w:rsidRDefault="00435AF2" w:rsidP="00E000ED">
      <w:pPr>
        <w:spacing w:line="276" w:lineRule="auto"/>
        <w:ind w:firstLine="720"/>
        <w:rPr>
          <w:rFonts w:ascii="Cambria" w:hAnsi="Cambria" w:cstheme="minorBidi"/>
          <w:lang w:val="sq-AL"/>
        </w:rPr>
      </w:pPr>
      <w:r w:rsidRPr="000F788C">
        <w:rPr>
          <w:rFonts w:ascii="Cambria" w:hAnsi="Cambria" w:cstheme="minorBidi"/>
          <w:lang w:val="sq-AL"/>
        </w:rPr>
        <w:t xml:space="preserve">Kompetencat diskrecionale mund të kualifikohen si "eksplicite" kur ligjet qartë definojnë të drejtat e institucioneve për të marrë vendime të lira. Ato gjithashtu mund të jenë "implicite" kur </w:t>
      </w:r>
      <w:r w:rsidR="00795E01" w:rsidRPr="000F788C">
        <w:rPr>
          <w:rFonts w:ascii="Cambria" w:hAnsi="Cambria" w:cstheme="minorBidi"/>
          <w:lang w:val="sq-AL"/>
        </w:rPr>
        <w:lastRenderedPageBreak/>
        <w:t>dalin</w:t>
      </w:r>
      <w:r w:rsidRPr="000F788C">
        <w:rPr>
          <w:rFonts w:ascii="Cambria" w:hAnsi="Cambria" w:cstheme="minorBidi"/>
          <w:lang w:val="sq-AL"/>
        </w:rPr>
        <w:t xml:space="preserve"> nga dispozita ligjore të gjera dhe të paqarta, të cilat i japin institucioneve lirinë për të vendosur në mbulimin e këtyre boshllëqeve.</w:t>
      </w:r>
    </w:p>
    <w:p w14:paraId="2B6B7B80" w14:textId="2F2F5F68" w:rsidR="00F433DC" w:rsidRPr="000F788C" w:rsidRDefault="00F433DC" w:rsidP="00E000ED">
      <w:pPr>
        <w:spacing w:line="276" w:lineRule="auto"/>
        <w:ind w:firstLine="720"/>
        <w:rPr>
          <w:rFonts w:ascii="Cambria" w:hAnsi="Cambria" w:cstheme="minorBidi"/>
          <w:lang w:val="sq-AL"/>
        </w:rPr>
      </w:pPr>
      <w:r w:rsidRPr="000F788C">
        <w:rPr>
          <w:rFonts w:ascii="Cambria" w:hAnsi="Cambria" w:cstheme="minorBidi"/>
          <w:lang w:val="sq-AL"/>
        </w:rPr>
        <w:t xml:space="preserve">Gjithashtu, kompetencat diskrecionale mund të ndahen në tri lloje: (1) kompetenca diskrecionale ekzekutive, të cilat në thelb janë kompetenca diskrecionale politike të institucioneve qendrore; (2) kompetenca diskrecionale administrative, të cilat shfaqen në procedurat administrative; dhe (3) kompetenca diskrecionale gjyqësore, të cilat i përkasin gjyqtarëve në </w:t>
      </w:r>
      <w:r w:rsidR="00737102" w:rsidRPr="000F788C">
        <w:rPr>
          <w:rFonts w:ascii="Cambria" w:hAnsi="Cambria" w:cstheme="minorBidi"/>
          <w:lang w:val="sq-AL"/>
        </w:rPr>
        <w:t>kontestet</w:t>
      </w:r>
      <w:r w:rsidRPr="000F788C">
        <w:rPr>
          <w:rFonts w:ascii="Cambria" w:hAnsi="Cambria" w:cstheme="minorBidi"/>
          <w:lang w:val="sq-AL"/>
        </w:rPr>
        <w:t xml:space="preserve"> gjyqësore</w:t>
      </w:r>
      <w:r w:rsidR="00EA2C0F" w:rsidRPr="000F788C">
        <w:rPr>
          <w:rStyle w:val="FootnoteReference"/>
          <w:rFonts w:cstheme="minorBidi"/>
          <w:lang w:val="sq-AL"/>
        </w:rPr>
        <w:footnoteReference w:id="13"/>
      </w:r>
      <w:r w:rsidRPr="000F788C">
        <w:rPr>
          <w:rFonts w:ascii="Cambria" w:hAnsi="Cambria" w:cstheme="minorBidi"/>
          <w:lang w:val="sq-AL"/>
        </w:rPr>
        <w:t>. Kjo analizë nuk përfshin kompetenca</w:t>
      </w:r>
      <w:r w:rsidR="00FF765E" w:rsidRPr="000F788C">
        <w:rPr>
          <w:rFonts w:ascii="Cambria" w:hAnsi="Cambria" w:cstheme="minorBidi"/>
          <w:lang w:val="sq-AL"/>
        </w:rPr>
        <w:t>t</w:t>
      </w:r>
      <w:r w:rsidRPr="000F788C">
        <w:rPr>
          <w:rFonts w:ascii="Cambria" w:hAnsi="Cambria" w:cstheme="minorBidi"/>
          <w:lang w:val="sq-AL"/>
        </w:rPr>
        <w:t xml:space="preserve"> diskrecionale gjyqësore.</w:t>
      </w:r>
    </w:p>
    <w:p w14:paraId="4ACC5F4D" w14:textId="18579C65" w:rsidR="00977491" w:rsidRPr="000F788C" w:rsidRDefault="00977491" w:rsidP="00977491">
      <w:pPr>
        <w:spacing w:line="276" w:lineRule="auto"/>
        <w:ind w:firstLine="720"/>
        <w:rPr>
          <w:rFonts w:ascii="Cambria" w:hAnsi="Cambria" w:cstheme="minorHAnsi"/>
          <w:lang w:val="sq-AL"/>
        </w:rPr>
      </w:pPr>
      <w:r w:rsidRPr="000F788C">
        <w:rPr>
          <w:rFonts w:ascii="Cambria" w:hAnsi="Cambria" w:cstheme="minorHAnsi"/>
          <w:lang w:val="sq-AL"/>
        </w:rPr>
        <w:t>Në të dyja rastet, institucionet duhet të veprojnë në përputhje me parimet e përcaktuara në LPPA. Edhe pse kompetencat diskrecionale implicite ofrojnë një gamë më të gjerë lirie, institucionet janë të detyruara të respektojnë rregullat dhe parimet e LPPA-it dhe ta aplikojnë atë në mënyrë zëvendësuese.</w:t>
      </w:r>
      <w:r w:rsidR="00E000ED" w:rsidRPr="000F788C">
        <w:rPr>
          <w:rFonts w:ascii="Cambria" w:hAnsi="Cambria" w:cstheme="minorHAnsi"/>
          <w:lang w:val="sq-AL"/>
        </w:rPr>
        <w:t xml:space="preserve"> </w:t>
      </w:r>
      <w:r w:rsidRPr="000F788C">
        <w:rPr>
          <w:rFonts w:ascii="Cambria" w:hAnsi="Cambria" w:cstheme="minorHAnsi"/>
          <w:lang w:val="sq-AL"/>
        </w:rPr>
        <w:t xml:space="preserve">Për shkak se ky ligj vendos kufij minimalë për sigurimin e ligjshmërisë në veprimin e institucioneve dhe mbrojtjen e të drejtave të qytetarëve, ai ka një funksion unifikues dhe siguron njëllojësi në veprimin e institucioneve. Në rastin e ekzistimit të ligjeve specifike, ato mund të rregullojnë disa aspekte të punës së institucioneve në mënyrë të ndryshme nga LPPA, por vetëm nëse nuk shkelin qëllimin bazë dhe parimet e Ligjit dhe nuk e zvogëlojnë mbrojtjen e të drejtave dhe interesave ligjore të palëve që janë të garantuara me </w:t>
      </w:r>
      <w:r w:rsidR="00CE197C" w:rsidRPr="000F788C">
        <w:rPr>
          <w:rFonts w:ascii="Cambria" w:hAnsi="Cambria" w:cstheme="minorHAnsi"/>
          <w:lang w:val="sq-AL"/>
        </w:rPr>
        <w:t>LPPA</w:t>
      </w:r>
      <w:r w:rsidRPr="000F788C">
        <w:rPr>
          <w:rFonts w:ascii="Cambria" w:hAnsi="Cambria" w:cstheme="minorHAnsi"/>
          <w:lang w:val="sq-AL"/>
        </w:rPr>
        <w:t xml:space="preserve"> (neni 2, pika 2).</w:t>
      </w:r>
    </w:p>
    <w:p w14:paraId="277AA7BD" w14:textId="32748037" w:rsidR="00306636" w:rsidRPr="000F788C" w:rsidRDefault="00CD7580" w:rsidP="00EB5B15">
      <w:pPr>
        <w:spacing w:line="276" w:lineRule="auto"/>
        <w:ind w:firstLine="720"/>
        <w:rPr>
          <w:rFonts w:ascii="Cambria" w:hAnsi="Cambria" w:cstheme="majorHAnsi"/>
          <w:lang w:val="sq-AL"/>
        </w:rPr>
      </w:pPr>
      <w:r w:rsidRPr="000F788C">
        <w:rPr>
          <w:rFonts w:ascii="Cambria" w:hAnsi="Cambria" w:cstheme="majorHAnsi"/>
          <w:lang w:val="sq-AL"/>
        </w:rPr>
        <w:t>Institucionet e sektorit publik duhet t'i përdorin kompetencat diskrecionale në procedurat për emërimin dhe caktimin e strukturave udhëheqëse në përputhje me rregullat dhe parimet e LPPA-së, si në rastin e procedurës së parashikuar në ligj të veçantë, ashtu edhe në mungesë të një procedure të veçantë.</w:t>
      </w:r>
      <w:r w:rsidR="00EB5B15" w:rsidRPr="000F788C">
        <w:rPr>
          <w:rFonts w:ascii="Cambria" w:hAnsi="Cambria" w:cstheme="majorHAnsi"/>
          <w:lang w:val="sq-AL"/>
        </w:rPr>
        <w:t xml:space="preserve"> </w:t>
      </w:r>
      <w:r w:rsidR="00B16024" w:rsidRPr="000F788C">
        <w:rPr>
          <w:rFonts w:ascii="Cambria" w:hAnsi="Cambria" w:cstheme="majorHAnsi"/>
          <w:lang w:val="sq-AL"/>
        </w:rPr>
        <w:t xml:space="preserve">Prandaj, vlerësimi i mënyrës së përdorimit të kompetencave diskrecionale mund të bëhet përmes vlerësimit të përputhshmërisë së procedurës me rregullat dhe parimet e parashikuara në LPPA. Prandaj, aplikimi i kompetencave diskrecionale mund të ndahet në: </w:t>
      </w:r>
      <w:r w:rsidR="00C348EC" w:rsidRPr="000F788C">
        <w:rPr>
          <w:rFonts w:ascii="Cambria" w:hAnsi="Cambria" w:cstheme="majorHAnsi"/>
          <w:lang w:val="sq-AL"/>
        </w:rPr>
        <w:t>aplikim</w:t>
      </w:r>
      <w:r w:rsidR="00B16024" w:rsidRPr="000F788C">
        <w:rPr>
          <w:rFonts w:ascii="Cambria" w:hAnsi="Cambria" w:cstheme="majorHAnsi"/>
          <w:lang w:val="sq-AL"/>
        </w:rPr>
        <w:t xml:space="preserve"> të mirë të kompetencave diskrecionale, </w:t>
      </w:r>
      <w:r w:rsidR="00C348EC" w:rsidRPr="000F788C">
        <w:rPr>
          <w:rFonts w:ascii="Cambria" w:hAnsi="Cambria" w:cstheme="majorHAnsi"/>
          <w:lang w:val="sq-AL"/>
        </w:rPr>
        <w:t>aplikim</w:t>
      </w:r>
      <w:r w:rsidR="00B16024" w:rsidRPr="000F788C">
        <w:rPr>
          <w:rFonts w:ascii="Cambria" w:hAnsi="Cambria" w:cstheme="majorHAnsi"/>
          <w:lang w:val="sq-AL"/>
        </w:rPr>
        <w:t xml:space="preserve"> të gabuar të kompetencave diskrecionale dhe keqpërdorim </w:t>
      </w:r>
      <w:r w:rsidR="00325DA4" w:rsidRPr="000F788C">
        <w:rPr>
          <w:rFonts w:ascii="Cambria" w:hAnsi="Cambria" w:cstheme="majorHAnsi"/>
          <w:lang w:val="sq-AL"/>
        </w:rPr>
        <w:t>të</w:t>
      </w:r>
      <w:r w:rsidR="00B16024" w:rsidRPr="000F788C">
        <w:rPr>
          <w:rFonts w:ascii="Cambria" w:hAnsi="Cambria" w:cstheme="majorHAnsi"/>
          <w:lang w:val="sq-AL"/>
        </w:rPr>
        <w:t xml:space="preserve"> kompetencave diskrecionale.</w:t>
      </w:r>
    </w:p>
    <w:tbl>
      <w:tblPr>
        <w:tblStyle w:val="TableGrid"/>
        <w:tblW w:w="0" w:type="auto"/>
        <w:tbl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insideH w:val="single" w:sz="24" w:space="0" w:color="1F4E79" w:themeColor="accent1" w:themeShade="80"/>
          <w:insideV w:val="single" w:sz="24" w:space="0" w:color="1F4E79" w:themeColor="accent1" w:themeShade="80"/>
        </w:tblBorders>
        <w:tblLook w:val="04A0" w:firstRow="1" w:lastRow="0" w:firstColumn="1" w:lastColumn="0" w:noHBand="0" w:noVBand="1"/>
      </w:tblPr>
      <w:tblGrid>
        <w:gridCol w:w="9350"/>
      </w:tblGrid>
      <w:tr w:rsidR="00306636" w:rsidRPr="000F788C" w14:paraId="7623DF2E" w14:textId="77777777" w:rsidTr="000B3EB5">
        <w:tc>
          <w:tcPr>
            <w:tcW w:w="9350" w:type="dxa"/>
          </w:tcPr>
          <w:p w14:paraId="3B096EC1" w14:textId="1EC2CB00" w:rsidR="00325DA4" w:rsidRPr="000F788C" w:rsidRDefault="00C348EC" w:rsidP="000B3EB5">
            <w:pPr>
              <w:spacing w:line="276" w:lineRule="auto"/>
              <w:ind w:firstLine="360"/>
              <w:rPr>
                <w:rFonts w:ascii="Cambria" w:hAnsi="Cambria" w:cstheme="majorBidi"/>
                <w:sz w:val="20"/>
                <w:szCs w:val="20"/>
                <w:lang w:val="sq-AL"/>
              </w:rPr>
            </w:pPr>
            <w:r w:rsidRPr="000F788C">
              <w:rPr>
                <w:rFonts w:ascii="Cambria" w:hAnsi="Cambria" w:cstheme="majorBidi"/>
                <w:b/>
                <w:sz w:val="20"/>
                <w:szCs w:val="20"/>
                <w:lang w:val="sq-AL"/>
              </w:rPr>
              <w:t>Aplikimi</w:t>
            </w:r>
            <w:r w:rsidR="00325DA4" w:rsidRPr="000F788C">
              <w:rPr>
                <w:rFonts w:ascii="Cambria" w:hAnsi="Cambria" w:cstheme="majorBidi"/>
                <w:b/>
                <w:sz w:val="20"/>
                <w:szCs w:val="20"/>
                <w:lang w:val="sq-AL"/>
              </w:rPr>
              <w:t xml:space="preserve"> </w:t>
            </w:r>
            <w:r w:rsidR="00065466" w:rsidRPr="000F788C">
              <w:rPr>
                <w:rFonts w:ascii="Cambria" w:hAnsi="Cambria" w:cstheme="majorBidi"/>
                <w:b/>
                <w:sz w:val="20"/>
                <w:szCs w:val="20"/>
                <w:lang w:val="sq-AL"/>
              </w:rPr>
              <w:t>i</w:t>
            </w:r>
            <w:r w:rsidR="00325DA4" w:rsidRPr="000F788C">
              <w:rPr>
                <w:rFonts w:ascii="Cambria" w:hAnsi="Cambria" w:cstheme="majorBidi"/>
                <w:b/>
                <w:sz w:val="20"/>
                <w:szCs w:val="20"/>
                <w:lang w:val="sq-AL"/>
              </w:rPr>
              <w:t xml:space="preserve"> mirë </w:t>
            </w:r>
            <w:r w:rsidR="00065466" w:rsidRPr="000F788C">
              <w:rPr>
                <w:rFonts w:ascii="Cambria" w:hAnsi="Cambria" w:cstheme="majorBidi"/>
                <w:b/>
                <w:sz w:val="20"/>
                <w:szCs w:val="20"/>
                <w:lang w:val="sq-AL"/>
              </w:rPr>
              <w:t>i</w:t>
            </w:r>
            <w:r w:rsidR="00325DA4" w:rsidRPr="000F788C">
              <w:rPr>
                <w:rFonts w:ascii="Cambria" w:hAnsi="Cambria" w:cstheme="majorBidi"/>
                <w:b/>
                <w:sz w:val="20"/>
                <w:szCs w:val="20"/>
                <w:lang w:val="sq-AL"/>
              </w:rPr>
              <w:t xml:space="preserve"> kompetencave diskrecionale </w:t>
            </w:r>
            <w:r w:rsidR="00065466" w:rsidRPr="000F788C">
              <w:rPr>
                <w:rFonts w:ascii="Cambria" w:hAnsi="Cambria" w:cstheme="majorBidi"/>
                <w:sz w:val="20"/>
                <w:szCs w:val="20"/>
                <w:lang w:val="sq-AL"/>
              </w:rPr>
              <w:t>është</w:t>
            </w:r>
            <w:r w:rsidR="00065466" w:rsidRPr="000F788C">
              <w:rPr>
                <w:rFonts w:ascii="Cambria" w:hAnsi="Cambria" w:cstheme="majorBidi"/>
                <w:b/>
                <w:sz w:val="20"/>
                <w:szCs w:val="20"/>
                <w:lang w:val="sq-AL"/>
              </w:rPr>
              <w:t xml:space="preserve"> </w:t>
            </w:r>
            <w:r w:rsidR="00065466" w:rsidRPr="000F788C">
              <w:rPr>
                <w:rFonts w:ascii="Cambria" w:hAnsi="Cambria" w:cstheme="majorBidi"/>
                <w:sz w:val="20"/>
                <w:szCs w:val="20"/>
                <w:lang w:val="sq-AL"/>
              </w:rPr>
              <w:t>kur zbatohet</w:t>
            </w:r>
            <w:r w:rsidR="00325DA4" w:rsidRPr="000F788C">
              <w:rPr>
                <w:rFonts w:ascii="Cambria" w:hAnsi="Cambria" w:cstheme="majorBidi"/>
                <w:sz w:val="20"/>
                <w:szCs w:val="20"/>
                <w:lang w:val="sq-AL"/>
              </w:rPr>
              <w:t xml:space="preserve"> procedurë në të cilën është përcaktuar mirë/saktë e vërteta materiale (gjendja faktike); më pas, akti administr</w:t>
            </w:r>
            <w:r w:rsidR="002F74B4" w:rsidRPr="000F788C">
              <w:rPr>
                <w:rFonts w:ascii="Cambria" w:hAnsi="Cambria" w:cstheme="majorBidi"/>
                <w:sz w:val="20"/>
                <w:szCs w:val="20"/>
                <w:lang w:val="sq-AL"/>
              </w:rPr>
              <w:t>ativ konkret (vendimi, akt-vendimi</w:t>
            </w:r>
            <w:r w:rsidR="00325DA4" w:rsidRPr="000F788C">
              <w:rPr>
                <w:rFonts w:ascii="Cambria" w:hAnsi="Cambria" w:cstheme="majorBidi"/>
                <w:sz w:val="20"/>
                <w:szCs w:val="20"/>
                <w:lang w:val="sq-AL"/>
              </w:rPr>
              <w:t xml:space="preserve"> etj.) ka </w:t>
            </w:r>
            <w:r w:rsidR="00065466" w:rsidRPr="000F788C">
              <w:rPr>
                <w:rFonts w:ascii="Cambria" w:hAnsi="Cambria" w:cstheme="majorBidi"/>
                <w:sz w:val="20"/>
                <w:szCs w:val="20"/>
                <w:lang w:val="sq-AL"/>
              </w:rPr>
              <w:t>dispozitiv</w:t>
            </w:r>
            <w:r w:rsidR="00325DA4" w:rsidRPr="000F788C">
              <w:rPr>
                <w:rFonts w:ascii="Cambria" w:hAnsi="Cambria" w:cstheme="majorBidi"/>
                <w:sz w:val="20"/>
                <w:szCs w:val="20"/>
                <w:lang w:val="sq-AL"/>
              </w:rPr>
              <w:t xml:space="preserve"> në të cilën qartë dhe saktë përmendet baza ligjore dhe arsyetim që përshkruan në detaje pse organi ka vepruar në atë mënyrë gjatë përdorimit të </w:t>
            </w:r>
            <w:r w:rsidR="00065466" w:rsidRPr="000F788C">
              <w:rPr>
                <w:rFonts w:ascii="Cambria" w:hAnsi="Cambria" w:cstheme="majorBidi"/>
                <w:sz w:val="20"/>
                <w:szCs w:val="20"/>
                <w:lang w:val="sq-AL"/>
              </w:rPr>
              <w:t>kompetencës diskrecionale</w:t>
            </w:r>
            <w:r w:rsidR="00325DA4" w:rsidRPr="000F788C">
              <w:rPr>
                <w:rFonts w:ascii="Cambria" w:hAnsi="Cambria" w:cstheme="majorBidi"/>
                <w:sz w:val="20"/>
                <w:szCs w:val="20"/>
                <w:lang w:val="sq-AL"/>
              </w:rPr>
              <w:t>.</w:t>
            </w:r>
          </w:p>
          <w:p w14:paraId="2A3B233F" w14:textId="3E520CD9" w:rsidR="003C79F0" w:rsidRPr="000F788C" w:rsidRDefault="00C348EC" w:rsidP="003C79F0">
            <w:pPr>
              <w:spacing w:line="276" w:lineRule="auto"/>
              <w:ind w:firstLine="360"/>
              <w:rPr>
                <w:rFonts w:ascii="Cambria" w:hAnsi="Cambria" w:cstheme="majorBidi"/>
                <w:sz w:val="20"/>
                <w:szCs w:val="20"/>
                <w:lang w:val="sq-AL"/>
              </w:rPr>
            </w:pPr>
            <w:r w:rsidRPr="000F788C">
              <w:rPr>
                <w:rFonts w:ascii="Cambria" w:hAnsi="Cambria" w:cstheme="majorBidi"/>
                <w:b/>
                <w:bCs/>
                <w:sz w:val="20"/>
                <w:szCs w:val="20"/>
                <w:lang w:val="sq-AL"/>
              </w:rPr>
              <w:t>Aplikimi</w:t>
            </w:r>
            <w:r w:rsidR="00065466" w:rsidRPr="000F788C">
              <w:rPr>
                <w:rFonts w:ascii="Cambria" w:hAnsi="Cambria" w:cstheme="majorBidi"/>
                <w:b/>
                <w:bCs/>
                <w:sz w:val="20"/>
                <w:szCs w:val="20"/>
                <w:lang w:val="sq-AL"/>
              </w:rPr>
              <w:t xml:space="preserve"> i gabuar i kompetencave diskrecionale</w:t>
            </w:r>
            <w:r w:rsidR="007A0125" w:rsidRPr="000F788C">
              <w:rPr>
                <w:rFonts w:ascii="Cambria" w:hAnsi="Cambria" w:cstheme="majorBidi"/>
                <w:sz w:val="20"/>
                <w:szCs w:val="20"/>
                <w:lang w:val="sq-AL"/>
              </w:rPr>
              <w:t xml:space="preserve"> mund të ndodh</w:t>
            </w:r>
            <w:r w:rsidR="00065466" w:rsidRPr="000F788C">
              <w:rPr>
                <w:rFonts w:ascii="Cambria" w:hAnsi="Cambria" w:cstheme="majorBidi"/>
                <w:sz w:val="20"/>
                <w:szCs w:val="20"/>
                <w:lang w:val="sq-AL"/>
              </w:rPr>
              <w:t xml:space="preserve"> për shkak të </w:t>
            </w:r>
            <w:r w:rsidR="003C79F0" w:rsidRPr="000F788C">
              <w:rPr>
                <w:rFonts w:ascii="Cambria" w:hAnsi="Cambria" w:cstheme="majorBidi"/>
                <w:sz w:val="20"/>
                <w:szCs w:val="20"/>
                <w:lang w:val="sq-AL"/>
              </w:rPr>
              <w:t xml:space="preserve">keq-organizimit </w:t>
            </w:r>
            <w:r w:rsidR="00065466" w:rsidRPr="000F788C">
              <w:rPr>
                <w:rFonts w:ascii="Cambria" w:hAnsi="Cambria" w:cstheme="majorBidi"/>
                <w:sz w:val="20"/>
                <w:szCs w:val="20"/>
                <w:lang w:val="sq-AL"/>
              </w:rPr>
              <w:t xml:space="preserve">administrativ të personit përgjegjës në organin publik, i cili </w:t>
            </w:r>
            <w:r w:rsidR="003C79F0" w:rsidRPr="000F788C">
              <w:rPr>
                <w:rFonts w:ascii="Cambria" w:hAnsi="Cambria" w:cstheme="majorBidi"/>
                <w:sz w:val="20"/>
                <w:szCs w:val="20"/>
                <w:lang w:val="sq-AL"/>
              </w:rPr>
              <w:t>përcakton</w:t>
            </w:r>
            <w:r w:rsidR="00065466" w:rsidRPr="000F788C">
              <w:rPr>
                <w:rFonts w:ascii="Cambria" w:hAnsi="Cambria" w:cstheme="majorBidi"/>
                <w:sz w:val="20"/>
                <w:szCs w:val="20"/>
                <w:lang w:val="sq-AL"/>
              </w:rPr>
              <w:t xml:space="preserve"> gabimisht të vërtetën materiale (gjendjen faktike), </w:t>
            </w:r>
            <w:r w:rsidR="003C79F0" w:rsidRPr="000F788C">
              <w:rPr>
                <w:rFonts w:ascii="Cambria" w:hAnsi="Cambria" w:cstheme="majorBidi"/>
                <w:sz w:val="20"/>
                <w:szCs w:val="20"/>
                <w:lang w:val="sq-AL"/>
              </w:rPr>
              <w:t xml:space="preserve">prandaj aplikuesi duhet </w:t>
            </w:r>
            <w:r w:rsidR="00065466" w:rsidRPr="000F788C">
              <w:rPr>
                <w:rFonts w:ascii="Cambria" w:hAnsi="Cambria" w:cstheme="majorBidi"/>
                <w:sz w:val="20"/>
                <w:szCs w:val="20"/>
                <w:lang w:val="sq-AL"/>
              </w:rPr>
              <w:t xml:space="preserve">të përdorë mjete ligjore. Në këtë situatë, nuk ka </w:t>
            </w:r>
            <w:r w:rsidR="003C79F0" w:rsidRPr="000F788C">
              <w:rPr>
                <w:rFonts w:ascii="Cambria" w:hAnsi="Cambria" w:cstheme="majorBidi"/>
                <w:sz w:val="20"/>
                <w:szCs w:val="20"/>
                <w:lang w:val="sq-AL"/>
              </w:rPr>
              <w:t>tendencë</w:t>
            </w:r>
            <w:r w:rsidR="00065466" w:rsidRPr="000F788C">
              <w:rPr>
                <w:rFonts w:ascii="Cambria" w:hAnsi="Cambria" w:cstheme="majorBidi"/>
                <w:sz w:val="20"/>
                <w:szCs w:val="20"/>
                <w:lang w:val="sq-AL"/>
              </w:rPr>
              <w:t xml:space="preserve"> nga ana e bartësit të </w:t>
            </w:r>
            <w:r w:rsidR="003C79F0" w:rsidRPr="000F788C">
              <w:rPr>
                <w:rFonts w:ascii="Cambria" w:hAnsi="Cambria" w:cstheme="majorBidi"/>
                <w:sz w:val="20"/>
                <w:szCs w:val="20"/>
                <w:lang w:val="sq-AL"/>
              </w:rPr>
              <w:t>kompetencës diskrecionale</w:t>
            </w:r>
            <w:r w:rsidR="00065466" w:rsidRPr="000F788C">
              <w:rPr>
                <w:rFonts w:ascii="Cambria" w:hAnsi="Cambria" w:cstheme="majorBidi"/>
                <w:sz w:val="20"/>
                <w:szCs w:val="20"/>
                <w:lang w:val="sq-AL"/>
              </w:rPr>
              <w:t xml:space="preserve"> për të abuzuar me pozitën për ndonjë përfitim personal material ose jo-material.</w:t>
            </w:r>
          </w:p>
          <w:p w14:paraId="7841248B" w14:textId="592EA4E0" w:rsidR="00306636" w:rsidRPr="000F788C" w:rsidRDefault="003C79F0" w:rsidP="00C348EC">
            <w:pPr>
              <w:spacing w:line="276" w:lineRule="auto"/>
              <w:ind w:firstLine="360"/>
              <w:rPr>
                <w:rFonts w:ascii="Cambria" w:hAnsi="Cambria" w:cstheme="majorBidi"/>
                <w:sz w:val="20"/>
                <w:szCs w:val="20"/>
                <w:lang w:val="sq-AL"/>
              </w:rPr>
            </w:pPr>
            <w:r w:rsidRPr="000F788C">
              <w:rPr>
                <w:rFonts w:ascii="Cambria" w:hAnsi="Cambria" w:cstheme="majorBidi"/>
                <w:b/>
                <w:bCs/>
                <w:sz w:val="20"/>
                <w:szCs w:val="20"/>
                <w:lang w:val="sq-AL"/>
              </w:rPr>
              <w:t xml:space="preserve">Keqpërdorimi i kompetencave diskrecionale </w:t>
            </w:r>
            <w:r w:rsidRPr="000F788C">
              <w:rPr>
                <w:rFonts w:ascii="Cambria" w:hAnsi="Cambria" w:cstheme="majorBidi"/>
                <w:bCs/>
                <w:sz w:val="20"/>
                <w:szCs w:val="20"/>
                <w:lang w:val="sq-AL"/>
              </w:rPr>
              <w:t>ndodh kur rrethanat objektive tregojnë qartë se me aktin e caktuar administrativ të miratuar (vendim, akt</w:t>
            </w:r>
            <w:r w:rsidR="0081165C" w:rsidRPr="000F788C">
              <w:rPr>
                <w:rFonts w:ascii="Cambria" w:hAnsi="Cambria" w:cstheme="majorBidi"/>
                <w:bCs/>
                <w:sz w:val="20"/>
                <w:szCs w:val="20"/>
                <w:lang w:val="sq-AL"/>
              </w:rPr>
              <w:t>-vendim</w:t>
            </w:r>
            <w:r w:rsidRPr="000F788C">
              <w:rPr>
                <w:rFonts w:ascii="Cambria" w:hAnsi="Cambria" w:cstheme="majorBidi"/>
                <w:bCs/>
                <w:sz w:val="20"/>
                <w:szCs w:val="20"/>
                <w:lang w:val="sq-AL"/>
              </w:rPr>
              <w:t xml:space="preserve"> etj.) është tejkaluar qëllimi për të cilin është dhënë e drejta për të vendosur lirisht, pra </w:t>
            </w:r>
            <w:r w:rsidR="0081165C" w:rsidRPr="000F788C">
              <w:rPr>
                <w:rFonts w:ascii="Cambria" w:hAnsi="Cambria" w:cstheme="majorBidi"/>
                <w:bCs/>
                <w:sz w:val="20"/>
                <w:szCs w:val="20"/>
                <w:lang w:val="sq-AL"/>
              </w:rPr>
              <w:t>kompetenca diskrecionale</w:t>
            </w:r>
            <w:r w:rsidR="00306636" w:rsidRPr="000F788C">
              <w:rPr>
                <w:rFonts w:ascii="Cambria" w:hAnsi="Cambria" w:cstheme="majorBidi"/>
                <w:sz w:val="20"/>
                <w:szCs w:val="20"/>
                <w:lang w:val="sq-AL"/>
              </w:rPr>
              <w:t xml:space="preserve">. </w:t>
            </w:r>
            <w:r w:rsidR="0081165C" w:rsidRPr="000F788C">
              <w:rPr>
                <w:rFonts w:ascii="Cambria" w:hAnsi="Cambria" w:cstheme="majorBidi"/>
                <w:sz w:val="20"/>
                <w:szCs w:val="20"/>
                <w:lang w:val="sq-AL"/>
              </w:rPr>
              <w:t xml:space="preserve">Gjegjësisht, kur akti administrativ konkret nuk është veçanërisht ose aspak i arsyetuar dhe nuk mund të kuptohen arsyet për të cilat është </w:t>
            </w:r>
            <w:r w:rsidR="0081165C" w:rsidRPr="000F788C">
              <w:rPr>
                <w:rFonts w:ascii="Cambria" w:hAnsi="Cambria" w:cstheme="majorBidi"/>
                <w:sz w:val="20"/>
                <w:szCs w:val="20"/>
                <w:lang w:val="sq-AL"/>
              </w:rPr>
              <w:lastRenderedPageBreak/>
              <w:t xml:space="preserve">marrë vendimi i caktuar, dhe ekzistojnë dyshime të arsyeshme ose potencialisht vërtetohet se pala për të cilën është marrë vendimi (me të cilin tejkalohet e drejta ligjore) është në marrëdhënie të drejtpërdrejtë ose të tërthortë (familjare, miqësore ose politike) me personin përgjegjës në organ. Në këtë rast, kemi </w:t>
            </w:r>
            <w:r w:rsidR="00C348EC" w:rsidRPr="000F788C">
              <w:rPr>
                <w:rFonts w:ascii="Cambria" w:hAnsi="Cambria" w:cstheme="majorBidi"/>
                <w:sz w:val="20"/>
                <w:szCs w:val="20"/>
                <w:lang w:val="sq-AL"/>
              </w:rPr>
              <w:t xml:space="preserve">keqpërdorim të kompetencave dhe </w:t>
            </w:r>
            <w:r w:rsidR="0081165C" w:rsidRPr="000F788C">
              <w:rPr>
                <w:rFonts w:ascii="Cambria" w:hAnsi="Cambria" w:cstheme="majorBidi"/>
                <w:sz w:val="20"/>
                <w:szCs w:val="20"/>
                <w:lang w:val="sq-AL"/>
              </w:rPr>
              <w:t>pozit</w:t>
            </w:r>
            <w:r w:rsidR="00C348EC" w:rsidRPr="000F788C">
              <w:rPr>
                <w:rFonts w:ascii="Cambria" w:hAnsi="Cambria" w:cstheme="majorBidi"/>
                <w:sz w:val="20"/>
                <w:szCs w:val="20"/>
                <w:lang w:val="sq-AL"/>
              </w:rPr>
              <w:t>ës</w:t>
            </w:r>
            <w:r w:rsidR="0081165C" w:rsidRPr="000F788C">
              <w:rPr>
                <w:rFonts w:ascii="Cambria" w:hAnsi="Cambria" w:cstheme="majorBidi"/>
                <w:sz w:val="20"/>
                <w:szCs w:val="20"/>
                <w:lang w:val="sq-AL"/>
              </w:rPr>
              <w:t xml:space="preserve"> zyrtare për qëllime korruptive, pra përplasje interesash. Kjo i referohet si </w:t>
            </w:r>
            <w:r w:rsidR="00C348EC" w:rsidRPr="000F788C">
              <w:rPr>
                <w:rFonts w:ascii="Cambria" w:hAnsi="Cambria" w:cstheme="majorBidi"/>
                <w:sz w:val="20"/>
                <w:szCs w:val="20"/>
                <w:lang w:val="sq-AL"/>
              </w:rPr>
              <w:t xml:space="preserve">kompetencave diskrecionale </w:t>
            </w:r>
            <w:r w:rsidR="0081165C" w:rsidRPr="000F788C">
              <w:rPr>
                <w:rFonts w:ascii="Cambria" w:hAnsi="Cambria" w:cstheme="majorBidi"/>
                <w:sz w:val="20"/>
                <w:szCs w:val="20"/>
                <w:lang w:val="sq-AL"/>
              </w:rPr>
              <w:t>eksplici</w:t>
            </w:r>
            <w:r w:rsidR="00C348EC" w:rsidRPr="000F788C">
              <w:rPr>
                <w:rFonts w:ascii="Cambria" w:hAnsi="Cambria" w:cstheme="majorBidi"/>
                <w:sz w:val="20"/>
                <w:szCs w:val="20"/>
                <w:lang w:val="sq-AL"/>
              </w:rPr>
              <w:t>te ashtu edhe atyre implicite</w:t>
            </w:r>
            <w:r w:rsidR="0081165C" w:rsidRPr="000F788C">
              <w:rPr>
                <w:rFonts w:ascii="Cambria" w:hAnsi="Cambria" w:cstheme="majorBidi"/>
                <w:sz w:val="20"/>
                <w:szCs w:val="20"/>
                <w:lang w:val="sq-AL"/>
              </w:rPr>
              <w:t>.</w:t>
            </w:r>
          </w:p>
        </w:tc>
      </w:tr>
    </w:tbl>
    <w:p w14:paraId="6AB7C23C" w14:textId="77777777" w:rsidR="00403654" w:rsidRPr="000F788C" w:rsidRDefault="00403654" w:rsidP="00E000ED">
      <w:pPr>
        <w:spacing w:line="276" w:lineRule="auto"/>
        <w:ind w:firstLine="720"/>
        <w:rPr>
          <w:rFonts w:ascii="Cambria" w:hAnsi="Cambria" w:cstheme="minorBidi"/>
          <w:lang w:val="sq-AL"/>
        </w:rPr>
      </w:pPr>
    </w:p>
    <w:p w14:paraId="077BE1B0" w14:textId="1B37E449" w:rsidR="00E000ED" w:rsidRPr="000F788C" w:rsidRDefault="00EB5B15" w:rsidP="00E000ED">
      <w:pPr>
        <w:spacing w:line="276" w:lineRule="auto"/>
        <w:ind w:firstLine="720"/>
        <w:rPr>
          <w:rFonts w:ascii="Cambria" w:hAnsi="Cambria" w:cstheme="minorBidi"/>
          <w:lang w:val="sq-AL"/>
        </w:rPr>
      </w:pPr>
      <w:r w:rsidRPr="000F788C">
        <w:rPr>
          <w:rFonts w:ascii="Cambria" w:hAnsi="Cambria" w:cstheme="minorBidi"/>
          <w:lang w:val="sq-AL"/>
        </w:rPr>
        <w:t>Përdorimi i kompetencave diskrecionale shpesh është objekt debati publik, veçanërisht për shkak të përdorimit të papërshtatshëm nga ana e udhëheqësve të institucioneve dhe ndikimeve të mundshme politike.</w:t>
      </w:r>
      <w:r w:rsidR="00E000ED" w:rsidRPr="000F788C">
        <w:rPr>
          <w:rFonts w:ascii="Cambria" w:hAnsi="Cambria" w:cstheme="minorBidi"/>
          <w:lang w:val="sq-AL"/>
        </w:rPr>
        <w:t xml:space="preserve"> </w:t>
      </w:r>
      <w:r w:rsidR="00D315B2" w:rsidRPr="000F788C">
        <w:rPr>
          <w:rFonts w:ascii="Cambria" w:hAnsi="Cambria" w:cstheme="minorBidi"/>
          <w:lang w:val="sq-AL"/>
        </w:rPr>
        <w:t xml:space="preserve">Prania e mekanizmave për kontrollin e përdorimit të </w:t>
      </w:r>
      <w:r w:rsidR="006212AE" w:rsidRPr="000F788C">
        <w:rPr>
          <w:rFonts w:ascii="Cambria" w:hAnsi="Cambria" w:cstheme="minorBidi"/>
          <w:lang w:val="sq-AL"/>
        </w:rPr>
        <w:t>kompetencave</w:t>
      </w:r>
      <w:r w:rsidR="00D315B2" w:rsidRPr="000F788C">
        <w:rPr>
          <w:rFonts w:ascii="Cambria" w:hAnsi="Cambria" w:cstheme="minorBidi"/>
          <w:lang w:val="sq-AL"/>
        </w:rPr>
        <w:t xml:space="preserve"> diskrecionale është </w:t>
      </w:r>
      <w:r w:rsidR="006212AE" w:rsidRPr="000F788C">
        <w:rPr>
          <w:rFonts w:ascii="Cambria" w:hAnsi="Cambria" w:cstheme="minorBidi"/>
          <w:lang w:val="sq-AL"/>
        </w:rPr>
        <w:t>jetike</w:t>
      </w:r>
      <w:r w:rsidR="00D315B2" w:rsidRPr="000F788C">
        <w:rPr>
          <w:rFonts w:ascii="Cambria" w:hAnsi="Cambria" w:cstheme="minorBidi"/>
          <w:lang w:val="sq-AL"/>
        </w:rPr>
        <w:t xml:space="preserve"> për sigurinë ligjore të qytetarëve dhe kompanive.</w:t>
      </w:r>
      <w:r w:rsidR="006212AE" w:rsidRPr="000F788C">
        <w:rPr>
          <w:rFonts w:ascii="Cambria" w:hAnsi="Cambria" w:cstheme="minorBidi"/>
          <w:lang w:val="sq-AL"/>
        </w:rPr>
        <w:t xml:space="preserve"> </w:t>
      </w:r>
      <w:r w:rsidR="00D17F12" w:rsidRPr="000F788C">
        <w:rPr>
          <w:rFonts w:ascii="Cambria" w:hAnsi="Cambria" w:cstheme="minorBidi"/>
          <w:lang w:val="sq-AL"/>
        </w:rPr>
        <w:t>Mënyrat për kufizimin dhe përmirësimin e rregullimit të kompetencave diskrecionale janë subjekt i mendimeve dhe diskutimeve në instancat rajonale dhe evropiane, siç është Këshilli i Evropës, i cili në rekomandimin e tij cm/rec(2007)7 thekson se "keqadministrimi" është rezultat i defekteve në procedurat administrative, duke përfshirë afatet, kriteret dhe hapat e paqartë. Rregullimi i kompetencave diskrecionale është një nga detyrat kyçe për ndërtimin e institucioneve të forta dhe demokratike në sektorin publik. E drejta për administratë të mirë, e përfshirë në Kartën</w:t>
      </w:r>
      <w:r w:rsidR="00D17F12" w:rsidRPr="000F788C">
        <w:rPr>
          <w:rStyle w:val="FootnoteReference"/>
          <w:rFonts w:cstheme="minorBidi"/>
          <w:lang w:val="sq-AL"/>
        </w:rPr>
        <w:footnoteReference w:id="14"/>
      </w:r>
      <w:r w:rsidR="00D17F12" w:rsidRPr="000F788C">
        <w:rPr>
          <w:rFonts w:ascii="Cambria" w:hAnsi="Cambria" w:cstheme="minorBidi"/>
          <w:lang w:val="sq-AL"/>
        </w:rPr>
        <w:t xml:space="preserve"> e të Drejtave Themelore të Bashkimit Evropian (neni 41, pika c), vendos një detyrim për administratën që të arsyetojë vendimet e saj, gjë që thekson më tej rëndësinë e kontrollit rregullator dhe përgjegjësisë në procedurat e administratës.</w:t>
      </w:r>
    </w:p>
    <w:p w14:paraId="08DFB0CD" w14:textId="77777777" w:rsidR="0091001A" w:rsidRPr="000F788C" w:rsidRDefault="00D17F12" w:rsidP="00503A26">
      <w:pPr>
        <w:spacing w:line="276" w:lineRule="auto"/>
        <w:ind w:firstLine="720"/>
        <w:rPr>
          <w:rFonts w:ascii="Cambria" w:hAnsi="Cambria" w:cstheme="minorHAnsi"/>
          <w:lang w:val="sq-AL"/>
        </w:rPr>
      </w:pPr>
      <w:r w:rsidRPr="000F788C">
        <w:rPr>
          <w:rFonts w:ascii="Cambria" w:hAnsi="Cambria" w:cstheme="minorHAnsi"/>
          <w:lang w:val="sq-AL"/>
        </w:rPr>
        <w:t>Kompetencat e tilla përdoren gjerësisht gjatë emërimit të strukturave udhëheqëse (drejtorëve dhe anëtarëve të bordit) në sektorin publik. Ato aplikohen në forma të ndryshme, dhe kjo analizë përqendrohet te ato si një burim serioz rreziku për abuzim dhe korrupsion.</w:t>
      </w:r>
      <w:r w:rsidR="00E000ED" w:rsidRPr="000F788C">
        <w:rPr>
          <w:rFonts w:ascii="Cambria" w:hAnsi="Cambria" w:cstheme="minorHAnsi"/>
          <w:lang w:val="sq-AL"/>
        </w:rPr>
        <w:t xml:space="preserve"> </w:t>
      </w:r>
      <w:r w:rsidR="00B50835" w:rsidRPr="000F788C">
        <w:rPr>
          <w:rFonts w:ascii="Cambria" w:hAnsi="Cambria" w:cstheme="minorHAnsi"/>
          <w:lang w:val="sq-AL"/>
        </w:rPr>
        <w:t>Korniza aktuale ligjore nuk përcakton kritere të qarta për emërimin e drejtorëve ose anëtarëve të bordeve të menaxhimit, duke lënë një diskrecion të madh dhe mundësi për parregullsi dhe praktika korrupsioni.</w:t>
      </w:r>
      <w:r w:rsidR="00503A26" w:rsidRPr="000F788C">
        <w:rPr>
          <w:rFonts w:ascii="Cambria" w:hAnsi="Cambria" w:cstheme="minorHAnsi"/>
          <w:lang w:val="sq-AL"/>
        </w:rPr>
        <w:t xml:space="preserve"> </w:t>
      </w:r>
    </w:p>
    <w:p w14:paraId="17EBDDEB" w14:textId="2D640EEB" w:rsidR="00A81C85" w:rsidRPr="000F788C" w:rsidRDefault="00503A26" w:rsidP="0091001A">
      <w:pPr>
        <w:spacing w:line="276" w:lineRule="auto"/>
        <w:ind w:firstLine="720"/>
        <w:rPr>
          <w:color w:val="FFFFFF" w:themeColor="background1"/>
          <w:lang w:val="sq-AL"/>
        </w:rPr>
      </w:pPr>
      <w:r w:rsidRPr="000F788C">
        <w:rPr>
          <w:rFonts w:ascii="Cambria" w:hAnsi="Cambria" w:cstheme="minorBidi"/>
          <w:lang w:val="sq-AL"/>
        </w:rPr>
        <w:t>Sipas këtyre ndryshimeve, ligjet e veçanta (materiale) që rregullojnë formimin, funksionimin, drejtimin dhe menaxhimin e organeve të ndryshme të administratës, agjencive, shoqërive aksionare, ndërmarrjeve publike, nuk përmbajnë kritere për llojin e arsimimit të udhëheqësve, as standarde themelore, kritere dhe minimum kompetencash për zgjedhjen dhe emërimin e anëtarëve të bordeve të menaxhimit dhe mbikëqyrjes.</w:t>
      </w:r>
      <w:r w:rsidRPr="000F788C">
        <w:rPr>
          <w:rFonts w:ascii="Cambria" w:hAnsi="Cambria" w:cstheme="minorHAnsi"/>
          <w:lang w:val="sq-AL"/>
        </w:rPr>
        <w:t xml:space="preserve"> </w:t>
      </w:r>
      <w:r w:rsidRPr="000F788C">
        <w:rPr>
          <w:rFonts w:ascii="Cambria" w:hAnsi="Cambria" w:cstheme="minorBidi"/>
          <w:lang w:val="sq-AL"/>
        </w:rPr>
        <w:t xml:space="preserve">Zgjedhja e anëtarëve të bordeve mbikëqyrëse dhe drejtuese bëhet nga themeluesi (Qeveria ose Këshilli i njësive të vetëqeverisjes lokale - NJVL), të cilët pastaj zgjedhin drejtorin dhe/ose zëvendës-drejtorin. </w:t>
      </w:r>
      <w:bookmarkStart w:id="5" w:name="_Toc170217061"/>
      <w:r w:rsidR="0091001A" w:rsidRPr="000F788C">
        <w:rPr>
          <w:rFonts w:ascii="Cambria" w:hAnsi="Cambria" w:cstheme="minorBidi"/>
          <w:lang w:val="sq-AL"/>
        </w:rPr>
        <w:t>Dukuri e shpeshtë është mosfunksionimi i bordeve mbikëqyrëse dhe drejtuese për shkak të emërimit të vonshëm të numrit të nevojshëm të anëtarëve nga themeluesi i tyre, ose ushtrimi i funksionit të drejtorit nga një person që ushtron detyrën e drejtorit për më shumë herë radhazi, duke lejuar shmangien madje edhe të kritereve minimale të vendosura, pra, kritereve themelore.</w:t>
      </w:r>
      <w:r w:rsidR="0059574C" w:rsidRPr="000F788C">
        <w:rPr>
          <w:color w:val="FFFFFF" w:themeColor="background1"/>
          <w:lang w:val="sq-AL"/>
        </w:rPr>
        <w:t xml:space="preserve">    </w:t>
      </w:r>
      <w:r w:rsidR="009074FE" w:rsidRPr="000F788C">
        <w:rPr>
          <w:color w:val="FFFFFF" w:themeColor="background1"/>
          <w:lang w:val="sq-AL"/>
        </w:rPr>
        <w:t>и</w:t>
      </w:r>
      <w:bookmarkEnd w:id="5"/>
    </w:p>
    <w:p w14:paraId="13AA4AD7" w14:textId="1575974D" w:rsidR="00AE0F47" w:rsidRPr="000F788C" w:rsidRDefault="00AE0F47" w:rsidP="00AE0F47">
      <w:pPr>
        <w:spacing w:line="276" w:lineRule="auto"/>
        <w:rPr>
          <w:rFonts w:ascii="Cambria" w:hAnsi="Cambria" w:cstheme="majorHAnsi"/>
          <w:lang w:val="sq-AL"/>
        </w:rPr>
      </w:pPr>
    </w:p>
    <w:p w14:paraId="167517D9" w14:textId="77777777" w:rsidR="0091001A" w:rsidRPr="000F788C" w:rsidRDefault="0091001A" w:rsidP="39FDE58F">
      <w:pPr>
        <w:spacing w:line="276" w:lineRule="auto"/>
        <w:ind w:firstLine="360"/>
        <w:rPr>
          <w:rFonts w:ascii="Cambria" w:hAnsi="Cambria" w:cstheme="majorBidi"/>
          <w:lang w:val="sq-AL"/>
        </w:rPr>
      </w:pPr>
    </w:p>
    <w:p w14:paraId="2520934F" w14:textId="395E78F0" w:rsidR="0091001A" w:rsidRPr="000F788C" w:rsidRDefault="0091001A" w:rsidP="39FDE58F">
      <w:pPr>
        <w:spacing w:line="276" w:lineRule="auto"/>
        <w:ind w:firstLine="360"/>
        <w:rPr>
          <w:rFonts w:ascii="Cambria" w:hAnsi="Cambria" w:cstheme="majorBidi"/>
          <w:lang w:val="sq-AL"/>
        </w:rPr>
      </w:pPr>
      <w:r w:rsidRPr="000F788C">
        <w:rPr>
          <w:rFonts w:cstheme="majorHAnsi"/>
          <w:b/>
          <w:bCs/>
          <w:caps/>
          <w:color w:val="FFFFFF" w:themeColor="background1"/>
          <w:lang w:val="sq-AL"/>
        </w:rPr>
        <mc:AlternateContent>
          <mc:Choice Requires="wps">
            <w:drawing>
              <wp:anchor distT="0" distB="0" distL="114300" distR="114300" simplePos="0" relativeHeight="251658752" behindDoc="1" locked="0" layoutInCell="1" allowOverlap="1" wp14:anchorId="28F2781F" wp14:editId="58EA2A7E">
                <wp:simplePos x="0" y="0"/>
                <wp:positionH relativeFrom="column">
                  <wp:posOffset>-833933</wp:posOffset>
                </wp:positionH>
                <wp:positionV relativeFrom="paragraph">
                  <wp:posOffset>42850</wp:posOffset>
                </wp:positionV>
                <wp:extent cx="5223053" cy="1133856"/>
                <wp:effectExtent l="0" t="0" r="0" b="9525"/>
                <wp:wrapNone/>
                <wp:docPr id="1781448276" name="Rectangle 5"/>
                <wp:cNvGraphicFramePr/>
                <a:graphic xmlns:a="http://schemas.openxmlformats.org/drawingml/2006/main">
                  <a:graphicData uri="http://schemas.microsoft.com/office/word/2010/wordprocessingShape">
                    <wps:wsp>
                      <wps:cNvSpPr/>
                      <wps:spPr>
                        <a:xfrm>
                          <a:off x="0" y="0"/>
                          <a:ext cx="5223053" cy="1133856"/>
                        </a:xfrm>
                        <a:prstGeom prst="rect">
                          <a:avLst/>
                        </a:prstGeom>
                        <a:solidFill>
                          <a:srgbClr val="BA0B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7702" id="Rectangle 5" o:spid="_x0000_s1026" style="position:absolute;margin-left:-65.65pt;margin-top:3.35pt;width:411.25pt;height:8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" fillcolor="#ba0b2e" stroked="f" strokeweight="1pt"/>
            </w:pict>
          </mc:Fallback>
        </mc:AlternateContent>
      </w:r>
    </w:p>
    <w:p w14:paraId="1B9A072D" w14:textId="77777777" w:rsidR="007D2046" w:rsidRPr="000F788C" w:rsidRDefault="007D2046" w:rsidP="007D2046">
      <w:pPr>
        <w:spacing w:after="0" w:line="276" w:lineRule="auto"/>
        <w:ind w:firstLine="360"/>
        <w:rPr>
          <w:rFonts w:ascii="Cambria" w:hAnsi="Cambria" w:cstheme="majorBidi"/>
          <w:b/>
          <w:color w:val="FFFFFF" w:themeColor="background1"/>
          <w:sz w:val="40"/>
          <w:szCs w:val="40"/>
          <w:lang w:val="sq-AL"/>
        </w:rPr>
      </w:pPr>
      <w:r w:rsidRPr="000F788C">
        <w:rPr>
          <w:rFonts w:ascii="Cambria" w:hAnsi="Cambria" w:cstheme="majorBidi"/>
          <w:b/>
          <w:color w:val="FFFFFF" w:themeColor="background1"/>
          <w:sz w:val="40"/>
          <w:szCs w:val="40"/>
          <w:lang w:val="sq-AL"/>
        </w:rPr>
        <w:t xml:space="preserve">3. ANALIZA E DOKUMENTEVE </w:t>
      </w:r>
    </w:p>
    <w:p w14:paraId="6DC00F5E" w14:textId="2BA16436" w:rsidR="0091001A" w:rsidRPr="000F788C" w:rsidRDefault="007D2046" w:rsidP="007D2046">
      <w:pPr>
        <w:spacing w:after="0" w:line="276" w:lineRule="auto"/>
        <w:ind w:firstLine="360"/>
        <w:rPr>
          <w:rFonts w:ascii="Cambria" w:hAnsi="Cambria" w:cstheme="majorBidi"/>
          <w:b/>
          <w:color w:val="FFFFFF" w:themeColor="background1"/>
          <w:sz w:val="40"/>
          <w:szCs w:val="40"/>
          <w:lang w:val="sq-AL"/>
        </w:rPr>
      </w:pPr>
      <w:r w:rsidRPr="000F788C">
        <w:rPr>
          <w:rFonts w:ascii="Cambria" w:hAnsi="Cambria" w:cstheme="majorBidi"/>
          <w:b/>
          <w:color w:val="FFFFFF" w:themeColor="background1"/>
          <w:sz w:val="40"/>
          <w:szCs w:val="40"/>
          <w:lang w:val="sq-AL"/>
        </w:rPr>
        <w:t xml:space="preserve">    STRATEGJIKE DHE RAPORTEVE</w:t>
      </w:r>
    </w:p>
    <w:p w14:paraId="7C1A88E6" w14:textId="77777777" w:rsidR="0091001A" w:rsidRPr="000F788C" w:rsidRDefault="0091001A" w:rsidP="39FDE58F">
      <w:pPr>
        <w:spacing w:line="276" w:lineRule="auto"/>
        <w:ind w:firstLine="360"/>
        <w:rPr>
          <w:rFonts w:ascii="Cambria" w:hAnsi="Cambria" w:cstheme="majorBidi"/>
          <w:lang w:val="sq-AL"/>
        </w:rPr>
      </w:pPr>
    </w:p>
    <w:p w14:paraId="2102D438" w14:textId="77777777" w:rsidR="0091001A" w:rsidRPr="000F788C" w:rsidRDefault="0091001A" w:rsidP="39FDE58F">
      <w:pPr>
        <w:spacing w:line="276" w:lineRule="auto"/>
        <w:ind w:firstLine="360"/>
        <w:rPr>
          <w:rFonts w:ascii="Cambria" w:hAnsi="Cambria" w:cstheme="majorBidi"/>
          <w:lang w:val="sq-AL"/>
        </w:rPr>
      </w:pPr>
    </w:p>
    <w:p w14:paraId="04943B25" w14:textId="77777777" w:rsidR="0091001A" w:rsidRPr="000F788C" w:rsidRDefault="0091001A" w:rsidP="39FDE58F">
      <w:pPr>
        <w:spacing w:line="276" w:lineRule="auto"/>
        <w:ind w:firstLine="360"/>
        <w:rPr>
          <w:rFonts w:ascii="Cambria" w:hAnsi="Cambria" w:cstheme="majorBidi"/>
          <w:lang w:val="sq-AL"/>
        </w:rPr>
      </w:pPr>
    </w:p>
    <w:p w14:paraId="45ADA2E7" w14:textId="77777777" w:rsidR="0091001A" w:rsidRPr="000F788C" w:rsidRDefault="0091001A" w:rsidP="39FDE58F">
      <w:pPr>
        <w:spacing w:line="276" w:lineRule="auto"/>
        <w:ind w:firstLine="360"/>
        <w:rPr>
          <w:rFonts w:ascii="Cambria" w:hAnsi="Cambria" w:cstheme="majorBidi"/>
          <w:lang w:val="sq-AL"/>
        </w:rPr>
      </w:pPr>
    </w:p>
    <w:p w14:paraId="6E598D50" w14:textId="693A7B97" w:rsidR="007F6DA5" w:rsidRPr="000F788C" w:rsidRDefault="007F6DA5" w:rsidP="39FDE58F">
      <w:pPr>
        <w:spacing w:line="276" w:lineRule="auto"/>
        <w:ind w:firstLine="360"/>
        <w:rPr>
          <w:rFonts w:ascii="Cambria" w:hAnsi="Cambria" w:cstheme="majorBidi"/>
          <w:lang w:val="sq-AL"/>
        </w:rPr>
      </w:pPr>
      <w:r w:rsidRPr="000F788C">
        <w:rPr>
          <w:rFonts w:ascii="Cambria" w:hAnsi="Cambria" w:cstheme="majorBidi"/>
          <w:lang w:val="sq-AL"/>
        </w:rPr>
        <w:t>Problemi i (keq)përdorimit të kompetencave diskrecionale në procedurat për zgjedhjen dhe emërimin e drejtorëve dhe anëtarëve të bordeve drejtuese në organet e administratës shtetërore është identif</w:t>
      </w:r>
      <w:r w:rsidR="00CB3295" w:rsidRPr="000F788C">
        <w:rPr>
          <w:rFonts w:ascii="Cambria" w:hAnsi="Cambria" w:cstheme="majorBidi"/>
          <w:lang w:val="sq-AL"/>
        </w:rPr>
        <w:t>ikuar gjithashtu nga Komisioni shtetëror për parandalimin e k</w:t>
      </w:r>
      <w:r w:rsidRPr="000F788C">
        <w:rPr>
          <w:rFonts w:ascii="Cambria" w:hAnsi="Cambria" w:cstheme="majorBidi"/>
          <w:lang w:val="sq-AL"/>
        </w:rPr>
        <w:t>orrupsionit (KSHPK) dhe në këtë kontekst, në Vendimin për ndryshimi</w:t>
      </w:r>
      <w:r w:rsidR="00CB3295" w:rsidRPr="000F788C">
        <w:rPr>
          <w:rFonts w:ascii="Cambria" w:hAnsi="Cambria" w:cstheme="majorBidi"/>
          <w:lang w:val="sq-AL"/>
        </w:rPr>
        <w:t>n dhe plotësimin e Strategjisë kombëtare për parandalimin e k</w:t>
      </w:r>
      <w:r w:rsidRPr="000F788C">
        <w:rPr>
          <w:rFonts w:ascii="Cambria" w:hAnsi="Cambria" w:cstheme="majorBidi"/>
          <w:lang w:val="sq-AL"/>
        </w:rPr>
        <w:t>orrupsionit d</w:t>
      </w:r>
      <w:r w:rsidR="00CB3295" w:rsidRPr="000F788C">
        <w:rPr>
          <w:rFonts w:ascii="Cambria" w:hAnsi="Cambria" w:cstheme="majorBidi"/>
          <w:lang w:val="sq-AL"/>
        </w:rPr>
        <w:t>he konfliktit të i</w:t>
      </w:r>
      <w:r w:rsidRPr="000F788C">
        <w:rPr>
          <w:rFonts w:ascii="Cambria" w:hAnsi="Cambria" w:cstheme="majorBidi"/>
          <w:lang w:val="sq-AL"/>
        </w:rPr>
        <w:t>nteresave 2021-2025, si qëllim strategjik, ndër të tjera, është përcaktuar “Sektor publik profesionist dhe politikisht neutral që vepron në mënyrë të ligjshme, transparente, etike, ekonomike, të përgjegjshme dhe efektive në funksion të interesit publik është baza për parandalimin e korrupsionit dhe forcimin e besimit të publikut në sistem.”</w:t>
      </w:r>
    </w:p>
    <w:p w14:paraId="7269CFA2" w14:textId="1F733239" w:rsidR="00A81C85" w:rsidRPr="000F788C" w:rsidRDefault="00393CA1" w:rsidP="009E03A0">
      <w:pPr>
        <w:spacing w:line="276" w:lineRule="auto"/>
        <w:ind w:firstLine="360"/>
        <w:rPr>
          <w:rFonts w:ascii="Cambria" w:hAnsi="Cambria" w:cstheme="majorHAnsi"/>
          <w:lang w:val="sq-AL"/>
        </w:rPr>
      </w:pPr>
      <w:r w:rsidRPr="000F788C">
        <w:rPr>
          <w:rFonts w:ascii="Cambria" w:hAnsi="Cambria" w:cstheme="majorHAnsi"/>
          <w:lang w:val="sq-AL"/>
        </w:rPr>
        <w:t>Për realizimin e këtij qëllimi parashikohen masat vijuese:</w:t>
      </w:r>
      <w:r w:rsidR="00A81C85" w:rsidRPr="000F788C">
        <w:rPr>
          <w:rFonts w:ascii="Cambria" w:hAnsi="Cambria" w:cstheme="majorHAnsi"/>
          <w:lang w:val="sq-AL"/>
        </w:rPr>
        <w:t>:</w:t>
      </w:r>
    </w:p>
    <w:p w14:paraId="52A326CC" w14:textId="77777777" w:rsidR="0006382A" w:rsidRPr="000F788C" w:rsidRDefault="0006382A" w:rsidP="0006382A">
      <w:pPr>
        <w:pStyle w:val="ListParagraph"/>
        <w:numPr>
          <w:ilvl w:val="0"/>
          <w:numId w:val="18"/>
        </w:numPr>
        <w:spacing w:line="276" w:lineRule="auto"/>
        <w:rPr>
          <w:rFonts w:ascii="Cambria" w:hAnsi="Cambria" w:cstheme="majorHAnsi"/>
          <w:lang w:val="sq-AL"/>
        </w:rPr>
      </w:pPr>
      <w:r w:rsidRPr="000F788C">
        <w:rPr>
          <w:rFonts w:ascii="Cambria" w:hAnsi="Cambria" w:cstheme="majorHAnsi"/>
          <w:lang w:val="sq-AL"/>
        </w:rPr>
        <w:t>Të optimizohet numri i anëtarëve në bordet mbikëqyrëse dhe menaxhuese në organet e administratës, ndërmarrjet publike dhe shoqëritë aksionare dhe</w:t>
      </w:r>
    </w:p>
    <w:p w14:paraId="1A2B3A86" w14:textId="77777777" w:rsidR="0006382A" w:rsidRPr="000F788C" w:rsidRDefault="0006382A" w:rsidP="0006382A">
      <w:pPr>
        <w:pStyle w:val="ListParagraph"/>
        <w:numPr>
          <w:ilvl w:val="0"/>
          <w:numId w:val="18"/>
        </w:numPr>
        <w:spacing w:line="276" w:lineRule="auto"/>
        <w:rPr>
          <w:rFonts w:ascii="Cambria" w:hAnsi="Cambria" w:cstheme="majorHAnsi"/>
          <w:lang w:val="sq-AL"/>
        </w:rPr>
      </w:pPr>
      <w:r w:rsidRPr="000F788C">
        <w:rPr>
          <w:rFonts w:ascii="Cambria" w:hAnsi="Cambria" w:cstheme="majorHAnsi"/>
          <w:lang w:val="sq-AL"/>
        </w:rPr>
        <w:t>Të vendosen kritere për llojin e arsimit dhe kompetencave gjatë përzgjedhjes së drejtorëve dhe emërimin e anëtarëve në bordet menaxhuese dhe mbikëqyrëse.</w:t>
      </w:r>
    </w:p>
    <w:p w14:paraId="08649E66" w14:textId="3B1DA515" w:rsidR="0006382A" w:rsidRPr="000F788C" w:rsidRDefault="0006382A" w:rsidP="00601BF8">
      <w:pPr>
        <w:spacing w:line="276" w:lineRule="auto"/>
        <w:rPr>
          <w:rFonts w:ascii="Cambria" w:hAnsi="Cambria" w:cstheme="majorBidi"/>
          <w:lang w:val="sq-AL"/>
        </w:rPr>
      </w:pPr>
      <w:r w:rsidRPr="000F788C">
        <w:rPr>
          <w:rFonts w:ascii="Cambria" w:hAnsi="Cambria" w:cstheme="majorBidi"/>
          <w:lang w:val="sq-AL"/>
        </w:rPr>
        <w:t xml:space="preserve">        Realizimi i këtyre masave duhet të kontribuojë në krijimin e procedurës të bazuar në merita gjatë emërimit të drejtorëve dhe anëtarëve të bordeve drejtuese në organet e administratës publike, reduktimin e fuqisë diskrecionale dhe transparencën e plotë në procedurat e </w:t>
      </w:r>
      <w:r w:rsidR="00601BF8" w:rsidRPr="000F788C">
        <w:rPr>
          <w:rFonts w:ascii="Cambria" w:hAnsi="Cambria" w:cstheme="majorBidi"/>
          <w:lang w:val="sq-AL"/>
        </w:rPr>
        <w:t>seleksionimit</w:t>
      </w:r>
      <w:r w:rsidRPr="000F788C">
        <w:rPr>
          <w:rFonts w:ascii="Cambria" w:hAnsi="Cambria" w:cstheme="majorBidi"/>
          <w:lang w:val="sq-AL"/>
        </w:rPr>
        <w:t xml:space="preserve"> dhe emërimit.</w:t>
      </w:r>
    </w:p>
    <w:p w14:paraId="175ADB10" w14:textId="4E61667F" w:rsidR="00E711C0" w:rsidRPr="000F788C" w:rsidRDefault="00F0224E" w:rsidP="00B045C4">
      <w:pPr>
        <w:spacing w:after="107" w:line="276" w:lineRule="auto"/>
        <w:ind w:left="-12" w:right="108" w:firstLine="732"/>
        <w:rPr>
          <w:rFonts w:ascii="Cambria" w:hAnsi="Cambria" w:cstheme="majorBidi"/>
          <w:lang w:val="sq-AL"/>
        </w:rPr>
      </w:pPr>
      <w:r w:rsidRPr="000F788C">
        <w:rPr>
          <w:rFonts w:ascii="Cambria" w:hAnsi="Cambria" w:cstheme="majorBidi"/>
          <w:lang w:val="sq-AL"/>
        </w:rPr>
        <w:t>KSHPK</w:t>
      </w:r>
      <w:r w:rsidR="00FE4220" w:rsidRPr="000F788C">
        <w:rPr>
          <w:rStyle w:val="FootnoteReference"/>
          <w:rFonts w:ascii="Cambria" w:hAnsi="Cambria" w:cstheme="majorBidi"/>
          <w:lang w:val="sq-AL"/>
        </w:rPr>
        <w:footnoteReference w:id="15"/>
      </w:r>
      <w:r w:rsidRPr="000F788C">
        <w:rPr>
          <w:rFonts w:ascii="Cambria" w:hAnsi="Cambria" w:cstheme="majorBidi"/>
          <w:lang w:val="sq-AL"/>
        </w:rPr>
        <w:t xml:space="preserve"> në Raportin vjeto</w:t>
      </w:r>
      <w:r w:rsidR="00CB3295" w:rsidRPr="000F788C">
        <w:rPr>
          <w:rFonts w:ascii="Cambria" w:hAnsi="Cambria" w:cstheme="majorBidi"/>
          <w:lang w:val="sq-AL"/>
        </w:rPr>
        <w:t>r për realizimin e Strategjisë k</w:t>
      </w:r>
      <w:r w:rsidRPr="000F788C">
        <w:rPr>
          <w:rFonts w:ascii="Cambria" w:hAnsi="Cambria" w:cstheme="majorBidi"/>
          <w:lang w:val="sq-AL"/>
        </w:rPr>
        <w:t>ombëtare për vitin 2023 konstaton se...</w:t>
      </w:r>
      <w:r w:rsidR="00720758" w:rsidRPr="000F788C">
        <w:rPr>
          <w:rFonts w:ascii="Cambria" w:hAnsi="Cambria" w:cstheme="majorBidi"/>
          <w:lang w:val="sq-AL"/>
        </w:rPr>
        <w:t xml:space="preserve"> </w:t>
      </w:r>
    </w:p>
    <w:p w14:paraId="49E8183B" w14:textId="3E24F94B" w:rsidR="00725971" w:rsidRPr="000F788C" w:rsidRDefault="00E711C0" w:rsidP="00725971">
      <w:pPr>
        <w:spacing w:after="107" w:line="276" w:lineRule="auto"/>
        <w:ind w:left="1701" w:right="108"/>
        <w:rPr>
          <w:rFonts w:ascii="Cambria" w:hAnsi="Cambria" w:cstheme="majorBidi"/>
          <w:i/>
          <w:iCs/>
          <w:lang w:val="sq-AL"/>
        </w:rPr>
      </w:pPr>
      <w:r w:rsidRPr="000F788C">
        <w:rPr>
          <w:rFonts w:ascii="Cambria" w:hAnsi="Cambria" w:cstheme="majorBidi"/>
          <w:i/>
          <w:iCs/>
          <w:lang w:val="sq-AL"/>
        </w:rPr>
        <w:t>„</w:t>
      </w:r>
      <w:r w:rsidR="000F316A" w:rsidRPr="000F788C">
        <w:rPr>
          <w:rFonts w:ascii="Cambria" w:hAnsi="Cambria" w:cstheme="majorBidi"/>
          <w:i/>
          <w:iCs/>
          <w:lang w:val="sq-AL"/>
        </w:rPr>
        <w:t xml:space="preserve">"Realizimi i aktiviteteve </w:t>
      </w:r>
      <w:r w:rsidR="00CB3295" w:rsidRPr="000F788C">
        <w:rPr>
          <w:rFonts w:ascii="Cambria" w:hAnsi="Cambria" w:cstheme="majorBidi"/>
          <w:i/>
          <w:iCs/>
          <w:lang w:val="sq-AL"/>
        </w:rPr>
        <w:t>të planifikuara nga Strategjia k</w:t>
      </w:r>
      <w:r w:rsidR="000F316A" w:rsidRPr="000F788C">
        <w:rPr>
          <w:rFonts w:ascii="Cambria" w:hAnsi="Cambria" w:cstheme="majorBidi"/>
          <w:i/>
          <w:iCs/>
          <w:lang w:val="sq-AL"/>
        </w:rPr>
        <w:t xml:space="preserve">ombëtare 2021-2025, të parashikuara për vitin 2022, si dhe aktiviteteve që nuk u realizuan ose që u filluan gjatë vitit 2021 dhe u transferuan për realizim në vitin 2022, është shumë i vogël dhe përbën 10%. </w:t>
      </w:r>
      <w:r w:rsidR="00720758" w:rsidRPr="000F788C">
        <w:rPr>
          <w:rFonts w:ascii="Cambria" w:hAnsi="Cambria" w:cstheme="majorBidi"/>
          <w:i/>
          <w:iCs/>
          <w:lang w:val="sq-AL"/>
        </w:rPr>
        <w:t xml:space="preserve">Si rezultat i kësaj, as gjatë vitit 2022 nuk u regjistruan ndryshime të rëndësishme në rregullativën ligjore dhe nuk u ul abuzimi me zgjidhjet ligjore </w:t>
      </w:r>
      <w:r w:rsidR="00720758" w:rsidRPr="000F788C">
        <w:rPr>
          <w:rFonts w:ascii="Cambria" w:hAnsi="Cambria" w:cstheme="majorBidi"/>
          <w:i/>
          <w:iCs/>
          <w:lang w:val="sq-AL"/>
        </w:rPr>
        <w:lastRenderedPageBreak/>
        <w:t>për shkak të dispozitave të pasakta ose të paqarta, duke bërë që ndikimet nga marrëdhënie partiake, familjare dhe miqësore të mbeten dominante në fushën e punësimeve në sektorin publik."</w:t>
      </w:r>
      <w:r w:rsidR="00A81C85" w:rsidRPr="000F788C">
        <w:rPr>
          <w:rFonts w:ascii="Cambria" w:hAnsi="Cambria" w:cstheme="majorBidi"/>
          <w:b/>
          <w:bCs/>
          <w:i/>
          <w:iCs/>
          <w:lang w:val="sq-AL"/>
        </w:rPr>
        <w:t xml:space="preserve"> </w:t>
      </w:r>
    </w:p>
    <w:p w14:paraId="3177ED79" w14:textId="153586C6" w:rsidR="00A931DD" w:rsidRPr="000F788C" w:rsidRDefault="000F788C" w:rsidP="39FDE58F">
      <w:pPr>
        <w:spacing w:line="276" w:lineRule="auto"/>
        <w:ind w:left="-12" w:right="108" w:firstLine="372"/>
        <w:rPr>
          <w:rFonts w:ascii="Cambria" w:hAnsi="Cambria" w:cs="Calibri"/>
          <w:lang w:val="sq-AL"/>
        </w:rPr>
      </w:pPr>
      <w:r w:rsidRPr="000F788C">
        <w:rPr>
          <w:rFonts w:ascii="Cambria" w:hAnsi="Cambria" w:cstheme="majorBidi"/>
          <w:lang w:val="sq-AL"/>
        </w:rPr>
        <w:t>Avokati i p</w:t>
      </w:r>
      <w:r w:rsidR="00891096" w:rsidRPr="000F788C">
        <w:rPr>
          <w:rFonts w:ascii="Cambria" w:hAnsi="Cambria" w:cstheme="majorBidi"/>
          <w:lang w:val="sq-AL"/>
        </w:rPr>
        <w:t>opullit (AP) kohë të gjatë shpreh shqetësim për kompetencat diskrecionale të administratës publike në më tepër segmente e saj, siç janë organet rregullatore, institucionet e sigurisë, procedurat e punësimit etj. Nga raportet vjetore të publikuara, në vitin 2007 për herë të parë vërehet se AP konstaton keqpërdorim të kompetencave diskrecionale, edhe atë në FSSH</w:t>
      </w:r>
      <w:r w:rsidR="00FE4220" w:rsidRPr="000F788C">
        <w:rPr>
          <w:rStyle w:val="FootnoteReference"/>
          <w:rFonts w:ascii="Cambria" w:hAnsi="Cambria" w:cstheme="majorBidi"/>
          <w:lang w:val="sq-AL"/>
        </w:rPr>
        <w:footnoteReference w:id="16"/>
      </w:r>
      <w:r w:rsidR="00891096" w:rsidRPr="000F788C">
        <w:rPr>
          <w:rFonts w:ascii="Cambria" w:hAnsi="Cambria" w:cstheme="majorBidi"/>
          <w:lang w:val="sq-AL"/>
        </w:rPr>
        <w:t>, ndërsa më pas në vitet 2011 dhe 2012 përmend kompetencat diskrecionale në sektorin e arsimit</w:t>
      </w:r>
      <w:r w:rsidR="00FE4220" w:rsidRPr="000F788C">
        <w:rPr>
          <w:rStyle w:val="FootnoteReference"/>
          <w:rFonts w:ascii="Cambria" w:hAnsi="Cambria" w:cstheme="majorBidi"/>
          <w:lang w:val="sq-AL"/>
        </w:rPr>
        <w:footnoteReference w:id="17"/>
      </w:r>
      <w:r w:rsidR="00FE4220" w:rsidRPr="000F788C">
        <w:rPr>
          <w:rStyle w:val="FootnoteReference"/>
          <w:rFonts w:ascii="Cambria" w:hAnsi="Cambria" w:cstheme="majorBidi"/>
          <w:lang w:val="sq-AL"/>
        </w:rPr>
        <w:footnoteReference w:id="18"/>
      </w:r>
      <w:r w:rsidR="00891096" w:rsidRPr="000F788C">
        <w:rPr>
          <w:rFonts w:ascii="Cambria" w:hAnsi="Cambria" w:cstheme="majorBidi"/>
          <w:lang w:val="sq-AL"/>
        </w:rPr>
        <w:t>.</w:t>
      </w:r>
      <w:r w:rsidR="00AC09B7" w:rsidRPr="000F788C">
        <w:rPr>
          <w:rFonts w:ascii="Cambria" w:hAnsi="Cambria" w:cstheme="majorBidi"/>
          <w:lang w:val="sq-AL"/>
        </w:rPr>
        <w:t xml:space="preserve"> </w:t>
      </w:r>
      <w:r w:rsidR="00FE4220" w:rsidRPr="000F788C">
        <w:rPr>
          <w:rFonts w:ascii="Cambria" w:hAnsi="Cambria" w:cstheme="majorBidi"/>
          <w:lang w:val="sq-AL"/>
        </w:rPr>
        <w:t>Që në vitin 2017, alarmo</w:t>
      </w:r>
      <w:r w:rsidR="00CE0ED9" w:rsidRPr="000F788C">
        <w:rPr>
          <w:rFonts w:ascii="Cambria" w:hAnsi="Cambria" w:cstheme="majorBidi"/>
          <w:lang w:val="sq-AL"/>
        </w:rPr>
        <w:t>n</w:t>
      </w:r>
      <w:r w:rsidR="00FE4220" w:rsidRPr="000F788C">
        <w:rPr>
          <w:rFonts w:ascii="Cambria" w:hAnsi="Cambria" w:cstheme="majorBidi"/>
          <w:lang w:val="sq-AL"/>
        </w:rPr>
        <w:t xml:space="preserve"> për nevoj</w:t>
      </w:r>
      <w:r w:rsidR="00CE0ED9" w:rsidRPr="000F788C">
        <w:rPr>
          <w:rFonts w:ascii="Cambria" w:hAnsi="Cambria" w:cstheme="majorBidi"/>
          <w:lang w:val="sq-AL"/>
        </w:rPr>
        <w:t>ën</w:t>
      </w:r>
      <w:r w:rsidR="00FE4220" w:rsidRPr="000F788C">
        <w:rPr>
          <w:rFonts w:ascii="Cambria" w:hAnsi="Cambria" w:cstheme="majorBidi"/>
          <w:lang w:val="sq-AL"/>
        </w:rPr>
        <w:t xml:space="preserve"> për të paranda</w:t>
      </w:r>
      <w:r w:rsidR="00CE0ED9" w:rsidRPr="000F788C">
        <w:rPr>
          <w:rFonts w:ascii="Cambria" w:hAnsi="Cambria" w:cstheme="majorBidi"/>
          <w:lang w:val="sq-AL"/>
        </w:rPr>
        <w:t>luar keqpërdorimin e të drejtës</w:t>
      </w:r>
      <w:r w:rsidR="00FE4220" w:rsidRPr="000F788C">
        <w:rPr>
          <w:rFonts w:ascii="Cambria" w:hAnsi="Cambria" w:cstheme="majorBidi"/>
          <w:lang w:val="sq-AL"/>
        </w:rPr>
        <w:t xml:space="preserve"> diskrecionale të personave përgjegjës</w:t>
      </w:r>
      <w:r w:rsidR="00CE0ED9" w:rsidRPr="000F788C">
        <w:rPr>
          <w:rStyle w:val="FootnoteReference"/>
          <w:rFonts w:ascii="Cambria" w:hAnsi="Cambria" w:cs="Calibri"/>
          <w:lang w:val="sq-AL"/>
        </w:rPr>
        <w:footnoteReference w:id="19"/>
      </w:r>
      <w:r w:rsidR="00FE4220" w:rsidRPr="000F788C">
        <w:rPr>
          <w:rFonts w:ascii="Cambria" w:hAnsi="Cambria" w:cstheme="majorBidi"/>
          <w:lang w:val="sq-AL"/>
        </w:rPr>
        <w:t xml:space="preserve">, ndërsa në vitin 2019 </w:t>
      </w:r>
      <w:r w:rsidR="00CE0ED9" w:rsidRPr="000F788C">
        <w:rPr>
          <w:rFonts w:ascii="Cambria" w:hAnsi="Cambria" w:cstheme="majorBidi"/>
          <w:lang w:val="sq-AL"/>
        </w:rPr>
        <w:t>thekson</w:t>
      </w:r>
      <w:r w:rsidR="00FE4220" w:rsidRPr="000F788C">
        <w:rPr>
          <w:rFonts w:ascii="Cambria" w:hAnsi="Cambria" w:cstheme="majorBidi"/>
          <w:lang w:val="sq-AL"/>
        </w:rPr>
        <w:t xml:space="preserve"> se nuk </w:t>
      </w:r>
      <w:r w:rsidR="00CE0ED9" w:rsidRPr="000F788C">
        <w:rPr>
          <w:rFonts w:ascii="Cambria" w:hAnsi="Cambria" w:cstheme="majorBidi"/>
          <w:lang w:val="sq-AL"/>
        </w:rPr>
        <w:t>është</w:t>
      </w:r>
      <w:r w:rsidR="00FE4220" w:rsidRPr="000F788C">
        <w:rPr>
          <w:rFonts w:ascii="Cambria" w:hAnsi="Cambria" w:cstheme="majorBidi"/>
          <w:lang w:val="sq-AL"/>
        </w:rPr>
        <w:t xml:space="preserve"> </w:t>
      </w:r>
      <w:r w:rsidR="00CE0ED9" w:rsidRPr="000F788C">
        <w:rPr>
          <w:rFonts w:ascii="Cambria" w:hAnsi="Cambria" w:cstheme="majorBidi"/>
          <w:lang w:val="sq-AL"/>
        </w:rPr>
        <w:t>vërejtur</w:t>
      </w:r>
      <w:r w:rsidR="00FE4220" w:rsidRPr="000F788C">
        <w:rPr>
          <w:rFonts w:ascii="Cambria" w:hAnsi="Cambria" w:cstheme="majorBidi"/>
          <w:lang w:val="sq-AL"/>
        </w:rPr>
        <w:t xml:space="preserve"> ndonjë ndryshim </w:t>
      </w:r>
      <w:r w:rsidR="00CE0ED9" w:rsidRPr="000F788C">
        <w:rPr>
          <w:rFonts w:ascii="Cambria" w:hAnsi="Cambria" w:cstheme="majorBidi"/>
          <w:lang w:val="sq-AL"/>
        </w:rPr>
        <w:t>i</w:t>
      </w:r>
      <w:r w:rsidR="00FE4220" w:rsidRPr="000F788C">
        <w:rPr>
          <w:rFonts w:ascii="Cambria" w:hAnsi="Cambria" w:cstheme="majorBidi"/>
          <w:lang w:val="sq-AL"/>
        </w:rPr>
        <w:t xml:space="preserve"> rëndësishëm në lidhje me parandalimin e keqpërdorimit të të drejtave diskrecionale nga ana e personave përgjegjës</w:t>
      </w:r>
      <w:r w:rsidR="00CE0ED9" w:rsidRPr="000F788C">
        <w:rPr>
          <w:rStyle w:val="FootnoteReference"/>
          <w:rFonts w:ascii="Cambria" w:hAnsi="Cambria" w:cs="Calibri"/>
          <w:lang w:val="sq-AL"/>
        </w:rPr>
        <w:footnoteReference w:id="20"/>
      </w:r>
      <w:r w:rsidR="00FE4220" w:rsidRPr="000F788C">
        <w:rPr>
          <w:rFonts w:ascii="Cambria" w:hAnsi="Cambria" w:cstheme="majorBidi"/>
          <w:lang w:val="sq-AL"/>
        </w:rPr>
        <w:t>.</w:t>
      </w:r>
      <w:r w:rsidR="00CE0ED9" w:rsidRPr="000F788C">
        <w:rPr>
          <w:rFonts w:ascii="Cambria" w:hAnsi="Cambria" w:cstheme="majorBidi"/>
          <w:lang w:val="sq-AL"/>
        </w:rPr>
        <w:t xml:space="preserve"> </w:t>
      </w:r>
      <w:r w:rsidR="00670B3E" w:rsidRPr="000F788C">
        <w:rPr>
          <w:rFonts w:ascii="Cambria" w:hAnsi="Cambria" w:cstheme="majorBidi"/>
          <w:lang w:val="sq-AL"/>
        </w:rPr>
        <w:t xml:space="preserve"> </w:t>
      </w:r>
      <w:r w:rsidR="00CE0ED9" w:rsidRPr="000F788C">
        <w:rPr>
          <w:rFonts w:ascii="Cambria" w:hAnsi="Cambria" w:cstheme="majorBidi"/>
          <w:lang w:val="sq-AL"/>
        </w:rPr>
        <w:t>Në vitin 2021, AP kërkoi transparencë më të madhe në marrjen e vendimeve që janë kompetencë diskrecionale e organeve të përfshira në procesin arsimor</w:t>
      </w:r>
      <w:r w:rsidR="00CE0ED9" w:rsidRPr="000F788C">
        <w:rPr>
          <w:rStyle w:val="FootnoteReference"/>
          <w:rFonts w:ascii="Cambria" w:hAnsi="Cambria" w:cs="Calibri"/>
          <w:lang w:val="sq-AL"/>
        </w:rPr>
        <w:footnoteReference w:id="21"/>
      </w:r>
      <w:r w:rsidR="00F51FDE" w:rsidRPr="000F788C">
        <w:rPr>
          <w:rFonts w:ascii="Cambria" w:hAnsi="Cambria" w:cstheme="majorBidi"/>
          <w:lang w:val="sq-AL"/>
        </w:rPr>
        <w:t>, por ky</w:t>
      </w:r>
      <w:r w:rsidR="00CE0ED9" w:rsidRPr="000F788C">
        <w:rPr>
          <w:rFonts w:ascii="Cambria" w:hAnsi="Cambria" w:cstheme="majorBidi"/>
          <w:lang w:val="sq-AL"/>
        </w:rPr>
        <w:t xml:space="preserve"> rekomandim është </w:t>
      </w:r>
      <w:r w:rsidR="00F51FDE" w:rsidRPr="000F788C">
        <w:rPr>
          <w:rFonts w:ascii="Cambria" w:hAnsi="Cambria" w:cstheme="majorBidi"/>
          <w:lang w:val="sq-AL"/>
        </w:rPr>
        <w:t>i aplikueshëm</w:t>
      </w:r>
      <w:r w:rsidR="00CE0ED9" w:rsidRPr="000F788C">
        <w:rPr>
          <w:rFonts w:ascii="Cambria" w:hAnsi="Cambria" w:cstheme="majorBidi"/>
          <w:lang w:val="sq-AL"/>
        </w:rPr>
        <w:t xml:space="preserve"> në të gjitha sektorët e administratës publike, duke pasur parasysh se funksionojnë sipas të njëjtave rregulla dhe </w:t>
      </w:r>
      <w:r w:rsidR="00F51FDE" w:rsidRPr="000F788C">
        <w:rPr>
          <w:rFonts w:ascii="Cambria" w:hAnsi="Cambria" w:cstheme="majorBidi"/>
          <w:lang w:val="sq-AL"/>
        </w:rPr>
        <w:t>parime</w:t>
      </w:r>
      <w:r w:rsidR="00CE0ED9" w:rsidRPr="000F788C">
        <w:rPr>
          <w:rFonts w:ascii="Cambria" w:hAnsi="Cambria" w:cstheme="majorBidi"/>
          <w:lang w:val="sq-AL"/>
        </w:rPr>
        <w:t xml:space="preserve"> të procedurës administrative. Në v</w:t>
      </w:r>
      <w:r w:rsidR="00F51FDE" w:rsidRPr="000F788C">
        <w:rPr>
          <w:rFonts w:ascii="Cambria" w:hAnsi="Cambria" w:cstheme="majorBidi"/>
          <w:lang w:val="sq-AL"/>
        </w:rPr>
        <w:t>itin 2022, AP gjithashtu vërejti</w:t>
      </w:r>
      <w:r w:rsidR="00CE0ED9" w:rsidRPr="000F788C">
        <w:rPr>
          <w:rFonts w:ascii="Cambria" w:hAnsi="Cambria" w:cstheme="majorBidi"/>
          <w:lang w:val="sq-AL"/>
        </w:rPr>
        <w:t xml:space="preserve"> abuzime të </w:t>
      </w:r>
      <w:r w:rsidR="00F51FDE" w:rsidRPr="000F788C">
        <w:rPr>
          <w:rFonts w:ascii="Cambria" w:hAnsi="Cambria" w:cstheme="majorBidi"/>
          <w:lang w:val="sq-AL"/>
        </w:rPr>
        <w:t>kompetencave</w:t>
      </w:r>
      <w:r w:rsidR="00CE0ED9" w:rsidRPr="000F788C">
        <w:rPr>
          <w:rFonts w:ascii="Cambria" w:hAnsi="Cambria" w:cstheme="majorBidi"/>
          <w:lang w:val="sq-AL"/>
        </w:rPr>
        <w:t xml:space="preserve"> diskrecionale në procedurat e punësimit në sektorin publik</w:t>
      </w:r>
      <w:r w:rsidR="00CE0ED9" w:rsidRPr="000F788C">
        <w:rPr>
          <w:rStyle w:val="FootnoteReference"/>
          <w:rFonts w:ascii="Cambria" w:hAnsi="Cambria" w:cs="Calibri"/>
          <w:i/>
          <w:iCs/>
          <w:lang w:val="sq-AL"/>
        </w:rPr>
        <w:footnoteReference w:id="22"/>
      </w:r>
      <w:r w:rsidR="00CE0ED9" w:rsidRPr="000F788C">
        <w:rPr>
          <w:rFonts w:ascii="Cambria" w:hAnsi="Cambria" w:cstheme="majorBidi"/>
          <w:lang w:val="sq-AL"/>
        </w:rPr>
        <w:t xml:space="preserve">. </w:t>
      </w:r>
    </w:p>
    <w:p w14:paraId="065A3856" w14:textId="1878F76A" w:rsidR="00F258D7" w:rsidRPr="000F788C" w:rsidRDefault="00F51FDE" w:rsidP="00B045C4">
      <w:pPr>
        <w:spacing w:line="276" w:lineRule="auto"/>
        <w:ind w:left="-12" w:right="108" w:firstLine="732"/>
        <w:rPr>
          <w:rFonts w:ascii="Cambria" w:hAnsi="Cambria" w:cstheme="majorBidi"/>
          <w:lang w:val="sq-AL"/>
        </w:rPr>
      </w:pPr>
      <w:r w:rsidRPr="000F788C">
        <w:rPr>
          <w:rFonts w:ascii="Cambria" w:hAnsi="Cambria" w:cstheme="majorBidi"/>
          <w:lang w:val="sq-AL"/>
        </w:rPr>
        <w:t xml:space="preserve">Punësimet sipas linjës partiake në vend të atyre në bazë të meritave janë të mundshme nëse strukturat udhëheqëse të institucioneve janë emëruar ose caktuar në këtë mënyrë. Kjo situatë krijon </w:t>
      </w:r>
      <w:r w:rsidR="00A42082" w:rsidRPr="000F788C">
        <w:rPr>
          <w:rFonts w:ascii="Cambria" w:hAnsi="Cambria" w:cstheme="majorBidi"/>
          <w:lang w:val="sq-AL"/>
        </w:rPr>
        <w:t xml:space="preserve">efektin </w:t>
      </w:r>
      <w:r w:rsidRPr="000F788C">
        <w:rPr>
          <w:rFonts w:ascii="Cambria" w:hAnsi="Cambria" w:cstheme="majorBidi"/>
          <w:lang w:val="sq-AL"/>
        </w:rPr>
        <w:t>domino ose efekt</w:t>
      </w:r>
      <w:r w:rsidR="00A42082" w:rsidRPr="000F788C">
        <w:rPr>
          <w:rFonts w:ascii="Cambria" w:hAnsi="Cambria" w:cstheme="majorBidi"/>
          <w:lang w:val="sq-AL"/>
        </w:rPr>
        <w:t>in</w:t>
      </w:r>
      <w:r w:rsidRPr="000F788C">
        <w:rPr>
          <w:rFonts w:ascii="Cambria" w:hAnsi="Cambria" w:cstheme="majorBidi"/>
          <w:lang w:val="sq-AL"/>
        </w:rPr>
        <w:t xml:space="preserve"> </w:t>
      </w:r>
      <w:r w:rsidR="000F788C" w:rsidRPr="000F788C">
        <w:rPr>
          <w:rFonts w:ascii="Cambria" w:hAnsi="Cambria" w:cstheme="majorBidi"/>
          <w:lang w:val="sq-AL"/>
        </w:rPr>
        <w:t>shpërndarës</w:t>
      </w:r>
      <w:r w:rsidRPr="000F788C">
        <w:rPr>
          <w:rFonts w:ascii="Cambria" w:hAnsi="Cambria" w:cstheme="majorBidi"/>
          <w:lang w:val="sq-AL"/>
        </w:rPr>
        <w:t xml:space="preserve">. </w:t>
      </w:r>
      <w:r w:rsidR="00F258D7" w:rsidRPr="000F788C">
        <w:rPr>
          <w:rFonts w:ascii="Cambria" w:hAnsi="Cambria" w:cstheme="majorBidi"/>
          <w:lang w:val="sq-AL"/>
        </w:rPr>
        <w:t xml:space="preserve">Kështu, strukturat udhëheqëse (drejtorët dhe anëtarët e bordeve drejtuese) duhet të jenë "muri mbrojtës" kundër veprimtarive korruptive dhe kriminale në institucion, siç janë punësimet përmes kronizmit, klientelizmit, apo patronazhit. Por, ata nuk mund të ushtrojnë një rol të tillë "mbrojtës" nëse edhe ata vetë janë emëruar </w:t>
      </w:r>
      <w:r w:rsidR="00237F38" w:rsidRPr="000F788C">
        <w:rPr>
          <w:rFonts w:ascii="Cambria" w:hAnsi="Cambria" w:cstheme="majorBidi"/>
          <w:lang w:val="sq-AL"/>
        </w:rPr>
        <w:t>përmes</w:t>
      </w:r>
      <w:r w:rsidR="00F258D7" w:rsidRPr="000F788C">
        <w:rPr>
          <w:rFonts w:ascii="Cambria" w:hAnsi="Cambria" w:cstheme="majorBidi"/>
          <w:lang w:val="sq-AL"/>
        </w:rPr>
        <w:t xml:space="preserve"> </w:t>
      </w:r>
      <w:r w:rsidR="00237F38" w:rsidRPr="000F788C">
        <w:rPr>
          <w:rFonts w:ascii="Cambria" w:hAnsi="Cambria" w:cstheme="majorBidi"/>
          <w:lang w:val="sq-AL"/>
        </w:rPr>
        <w:t>kronizmit, klientelizmit, apo patronazhit</w:t>
      </w:r>
      <w:r w:rsidR="00F258D7" w:rsidRPr="000F788C">
        <w:rPr>
          <w:rFonts w:ascii="Cambria" w:hAnsi="Cambria" w:cstheme="majorBidi"/>
          <w:lang w:val="sq-AL"/>
        </w:rPr>
        <w:t>.</w:t>
      </w:r>
    </w:p>
    <w:p w14:paraId="3E0672A3" w14:textId="6A2DD3B1" w:rsidR="00935FA7" w:rsidRPr="000F788C" w:rsidRDefault="009B0FE0" w:rsidP="00B045C4">
      <w:pPr>
        <w:spacing w:line="276" w:lineRule="auto"/>
        <w:ind w:left="-12" w:right="108" w:firstLine="732"/>
        <w:rPr>
          <w:rFonts w:ascii="Cambria" w:hAnsi="Cambria" w:cstheme="majorBidi"/>
          <w:lang w:val="sq-AL"/>
        </w:rPr>
      </w:pPr>
      <w:r w:rsidRPr="000F788C">
        <w:rPr>
          <w:rFonts w:ascii="Cambria" w:hAnsi="Cambria" w:cstheme="majorBidi"/>
          <w:lang w:val="sq-AL"/>
        </w:rPr>
        <w:t>Kompetenca diskrecionale janë shumë të pranishme në emërimin dhe shkarkimin e drejtorëve dhe anëtarëve të bordeve drejtues në institucionet e sektorit publik. Këto zgjidhje ligjore çojnë në emërimin e vazhdueshëm të individëve jo kompetentë në pozita drejtuese në mënyrë korruptive (kronizëm, klientelizëm dhe patronazh). H</w:t>
      </w:r>
      <w:r w:rsidR="000F788C" w:rsidRPr="000F788C">
        <w:rPr>
          <w:rFonts w:ascii="Cambria" w:hAnsi="Cambria" w:cstheme="majorBidi"/>
          <w:lang w:val="sq-AL"/>
        </w:rPr>
        <w:t>ulumtimi i gjerë i Qendrës për menaxhim të n</w:t>
      </w:r>
      <w:r w:rsidRPr="000F788C">
        <w:rPr>
          <w:rFonts w:ascii="Cambria" w:hAnsi="Cambria" w:cstheme="majorBidi"/>
          <w:lang w:val="sq-AL"/>
        </w:rPr>
        <w:t>dryshimeve nga viti 2023 tregoi se nga 247 drejtorë, 105 (42%) janë emëruar si ushtrues të detyrës (dhe shpesh herë edhe shumë herë radhazi), dhe se për anëtarë të bordit drejtues dhe mbikëqyrës emërohen individë me arsim të mesëm</w:t>
      </w:r>
      <w:r w:rsidRPr="000F788C">
        <w:rPr>
          <w:rStyle w:val="FootnoteReference"/>
          <w:rFonts w:ascii="Cambria" w:hAnsi="Cambria" w:cstheme="majorBidi"/>
          <w:lang w:val="sq-AL"/>
        </w:rPr>
        <w:footnoteReference w:id="23"/>
      </w:r>
      <w:r w:rsidR="0042509E" w:rsidRPr="000F788C">
        <w:rPr>
          <w:rFonts w:ascii="Cambria" w:hAnsi="Cambria" w:cstheme="majorBidi"/>
          <w:lang w:val="sq-AL"/>
        </w:rPr>
        <w:t>.</w:t>
      </w:r>
      <w:r w:rsidR="00705285" w:rsidRPr="000F788C">
        <w:rPr>
          <w:rFonts w:ascii="Cambria" w:hAnsi="Cambria" w:cstheme="majorBidi"/>
          <w:lang w:val="sq-AL"/>
        </w:rPr>
        <w:t xml:space="preserve"> </w:t>
      </w:r>
      <w:r w:rsidRPr="000F788C">
        <w:rPr>
          <w:rFonts w:ascii="Cambria" w:hAnsi="Cambria" w:cstheme="majorBidi"/>
          <w:lang w:val="sq-AL"/>
        </w:rPr>
        <w:t>Analiza nga viti 2018 tregon një situatë të ngjashme, ku deri në 30% e drejtorëve ishin ushtrues të detyrës (u.d.).</w:t>
      </w:r>
      <w:r w:rsidR="00705285" w:rsidRPr="000F788C">
        <w:rPr>
          <w:rStyle w:val="FootnoteReference"/>
          <w:rFonts w:cstheme="majorBidi"/>
          <w:lang w:val="sq-AL"/>
        </w:rPr>
        <w:footnoteReference w:id="24"/>
      </w:r>
      <w:r w:rsidR="00F275BA" w:rsidRPr="000F788C">
        <w:rPr>
          <w:rFonts w:ascii="Cambria" w:hAnsi="Cambria" w:cstheme="majorBidi"/>
          <w:lang w:val="sq-AL"/>
        </w:rPr>
        <w:t xml:space="preserve">. </w:t>
      </w:r>
      <w:r w:rsidR="00770A31" w:rsidRPr="000F788C">
        <w:rPr>
          <w:rFonts w:ascii="Cambria" w:hAnsi="Cambria" w:cstheme="majorBidi"/>
          <w:lang w:val="sq-AL"/>
        </w:rPr>
        <w:t>Disa prej tyre aspak nuk kanë përmbushur kriterin minimal për emërim (p.sh., arsim të lartë).</w:t>
      </w:r>
      <w:r w:rsidR="00770A31" w:rsidRPr="000F788C">
        <w:rPr>
          <w:lang w:val="sq-AL"/>
        </w:rPr>
        <w:t xml:space="preserve"> </w:t>
      </w:r>
      <w:r w:rsidR="00770A31" w:rsidRPr="000F788C">
        <w:rPr>
          <w:rFonts w:ascii="Cambria" w:hAnsi="Cambria" w:cstheme="majorBidi"/>
          <w:lang w:val="sq-AL"/>
        </w:rPr>
        <w:t xml:space="preserve">Pra, situata </w:t>
      </w:r>
      <w:r w:rsidR="00770A31" w:rsidRPr="000F788C">
        <w:rPr>
          <w:rFonts w:ascii="Cambria" w:hAnsi="Cambria" w:cstheme="majorBidi"/>
          <w:lang w:val="sq-AL"/>
        </w:rPr>
        <w:lastRenderedPageBreak/>
        <w:t xml:space="preserve">nuk ka ndryshuar në mënyrë të konsiderueshme, përkatësisht nuk është përmirësuar, dhe këto gjetje nuk paraqesin raste të izoluara dhe naive, por paraqesin përdorimin e kompetencave diskrecionale gjatë emërimeve të strukturave udhëheqëse. Më poshtë vijon analiza e ligjeve që lejojnë këto mangësi në sistem. </w:t>
      </w:r>
    </w:p>
    <w:p w14:paraId="0323BA59" w14:textId="77777777" w:rsidR="00935FA7" w:rsidRPr="000F788C" w:rsidRDefault="00935FA7" w:rsidP="00B045C4">
      <w:pPr>
        <w:spacing w:line="276" w:lineRule="auto"/>
        <w:ind w:left="-12" w:right="108" w:firstLine="732"/>
        <w:rPr>
          <w:rFonts w:ascii="Cambria" w:hAnsi="Cambria" w:cstheme="majorBidi"/>
          <w:lang w:val="sq-AL"/>
        </w:rPr>
      </w:pPr>
    </w:p>
    <w:p w14:paraId="2038D3D5" w14:textId="1868AF8F" w:rsidR="00F57ADB" w:rsidRPr="000F788C" w:rsidRDefault="00F57ADB" w:rsidP="00B045C4">
      <w:pPr>
        <w:spacing w:line="276" w:lineRule="auto"/>
        <w:ind w:left="-12" w:right="108" w:firstLine="732"/>
        <w:rPr>
          <w:rFonts w:ascii="Cambria" w:hAnsi="Cambria" w:cstheme="majorBidi"/>
          <w:lang w:val="sq-AL"/>
        </w:rPr>
      </w:pPr>
      <w:r w:rsidRPr="000F788C">
        <w:rPr>
          <w:rFonts w:cstheme="majorHAnsi"/>
          <w:b/>
          <w:bCs/>
          <w:caps/>
          <w:color w:val="FFFFFF" w:themeColor="background1"/>
          <w:lang w:val="sq-AL"/>
        </w:rPr>
        <mc:AlternateContent>
          <mc:Choice Requires="wps">
            <w:drawing>
              <wp:anchor distT="0" distB="0" distL="114300" distR="114300" simplePos="0" relativeHeight="251659776" behindDoc="1" locked="0" layoutInCell="1" allowOverlap="1" wp14:anchorId="54FC1261" wp14:editId="2A6CFF0A">
                <wp:simplePos x="0" y="0"/>
                <wp:positionH relativeFrom="column">
                  <wp:posOffset>-1358265</wp:posOffset>
                </wp:positionH>
                <wp:positionV relativeFrom="paragraph">
                  <wp:posOffset>314869</wp:posOffset>
                </wp:positionV>
                <wp:extent cx="5355771" cy="613410"/>
                <wp:effectExtent l="0" t="0" r="0" b="0"/>
                <wp:wrapNone/>
                <wp:docPr id="1546336460" name="Rectangle 5"/>
                <wp:cNvGraphicFramePr/>
                <a:graphic xmlns:a="http://schemas.openxmlformats.org/drawingml/2006/main">
                  <a:graphicData uri="http://schemas.microsoft.com/office/word/2010/wordprocessingShape">
                    <wps:wsp>
                      <wps:cNvSpPr/>
                      <wps:spPr>
                        <a:xfrm>
                          <a:off x="0" y="0"/>
                          <a:ext cx="5355771" cy="613410"/>
                        </a:xfrm>
                        <a:prstGeom prst="rect">
                          <a:avLst/>
                        </a:prstGeom>
                        <a:solidFill>
                          <a:srgbClr val="BA0B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4E8DBB" id="Rectangle 5" o:spid="_x0000_s1026" style="position:absolute;margin-left:-106.95pt;margin-top:24.8pt;width:421.7pt;height:48.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" fillcolor="#ba0b2e" stroked="f" strokeweight="1pt"/>
            </w:pict>
          </mc:Fallback>
        </mc:AlternateContent>
      </w:r>
    </w:p>
    <w:p w14:paraId="2EEF7709" w14:textId="3F953C59" w:rsidR="00DF6113" w:rsidRPr="000F788C" w:rsidRDefault="00DF6113" w:rsidP="00896498">
      <w:pPr>
        <w:pStyle w:val="Heading1"/>
        <w:rPr>
          <w:noProof w:val="0"/>
          <w:color w:val="FFFFFF" w:themeColor="background1"/>
          <w:lang w:val="sq-AL"/>
        </w:rPr>
      </w:pPr>
      <w:bookmarkStart w:id="6" w:name="_Toc170217062"/>
      <w:r w:rsidRPr="000F788C">
        <w:rPr>
          <w:noProof w:val="0"/>
          <w:color w:val="FFFFFF" w:themeColor="background1"/>
          <w:lang w:val="sq-AL"/>
        </w:rPr>
        <w:t xml:space="preserve">4. </w:t>
      </w:r>
      <w:r w:rsidR="00770A31" w:rsidRPr="000F788C">
        <w:rPr>
          <w:noProof w:val="0"/>
          <w:color w:val="FFFFFF" w:themeColor="background1"/>
          <w:lang w:val="sq-AL"/>
        </w:rPr>
        <w:t xml:space="preserve">analiza e </w:t>
      </w:r>
      <w:r w:rsidR="000F788C">
        <w:rPr>
          <w:noProof w:val="0"/>
          <w:color w:val="FFFFFF" w:themeColor="background1"/>
          <w:lang w:val="sq-AL"/>
        </w:rPr>
        <w:t>KUADRIT</w:t>
      </w:r>
      <w:r w:rsidR="00770A31" w:rsidRPr="000F788C">
        <w:rPr>
          <w:noProof w:val="0"/>
          <w:color w:val="FFFFFF" w:themeColor="background1"/>
          <w:lang w:val="sq-AL"/>
        </w:rPr>
        <w:t xml:space="preserve"> ligjor</w:t>
      </w:r>
      <w:bookmarkEnd w:id="6"/>
    </w:p>
    <w:p w14:paraId="16CDC0EC" w14:textId="77777777" w:rsidR="0059574C" w:rsidRPr="000F788C" w:rsidRDefault="0059574C" w:rsidP="009E03A0">
      <w:pPr>
        <w:spacing w:line="276" w:lineRule="auto"/>
        <w:ind w:firstLine="720"/>
        <w:rPr>
          <w:rFonts w:ascii="Cambria" w:hAnsi="Cambria"/>
          <w:lang w:val="sq-AL"/>
        </w:rPr>
      </w:pPr>
    </w:p>
    <w:p w14:paraId="75204474" w14:textId="12BEBDD8" w:rsidR="00E00A86" w:rsidRPr="000F788C" w:rsidRDefault="00E00A86" w:rsidP="009E03A0">
      <w:pPr>
        <w:spacing w:line="276" w:lineRule="auto"/>
        <w:ind w:firstLine="720"/>
        <w:rPr>
          <w:rFonts w:ascii="Cambria" w:hAnsi="Cambria"/>
          <w:lang w:val="sq-AL"/>
        </w:rPr>
      </w:pPr>
      <w:r w:rsidRPr="000F788C">
        <w:rPr>
          <w:rFonts w:ascii="Cambria" w:hAnsi="Cambria"/>
          <w:lang w:val="sq-AL"/>
        </w:rPr>
        <w:t>Emërimi dhe shkarkimi i bartësve të funksioneve publike, përkatësisht të pozitave drejtuese (drejtorëve dhe anëtarëve të bordeve drejtuese) të organeve të administratës shtetërore, është i rregulluar në legjislacionin e përgjithshëm (lex generalis) dhe në legjislacionin e veçantë (lex specialis).</w:t>
      </w:r>
      <w:r w:rsidRPr="000F788C">
        <w:rPr>
          <w:lang w:val="sq-AL"/>
        </w:rPr>
        <w:t xml:space="preserve"> </w:t>
      </w:r>
      <w:r w:rsidR="000F788C">
        <w:rPr>
          <w:rFonts w:ascii="Cambria" w:hAnsi="Cambria"/>
          <w:lang w:val="sq-AL"/>
        </w:rPr>
        <w:t>Më saktësisht, Ligji për procedurën e përgjithshme a</w:t>
      </w:r>
      <w:r w:rsidRPr="000F788C">
        <w:rPr>
          <w:rFonts w:ascii="Cambria" w:hAnsi="Cambria"/>
          <w:lang w:val="sq-AL"/>
        </w:rPr>
        <w:t>dministrative (LPPA), Lig</w:t>
      </w:r>
      <w:r w:rsidR="000F788C">
        <w:rPr>
          <w:rFonts w:ascii="Cambria" w:hAnsi="Cambria"/>
          <w:lang w:val="sq-AL"/>
        </w:rPr>
        <w:t>ji për o</w:t>
      </w:r>
      <w:r w:rsidRPr="000F788C">
        <w:rPr>
          <w:rFonts w:ascii="Cambria" w:hAnsi="Cambria"/>
          <w:lang w:val="sq-AL"/>
        </w:rPr>
        <w:t xml:space="preserve">rganizimin dhe </w:t>
      </w:r>
      <w:r w:rsidR="000F788C">
        <w:rPr>
          <w:rFonts w:ascii="Cambria" w:hAnsi="Cambria"/>
          <w:lang w:val="sq-AL"/>
        </w:rPr>
        <w:t>p</w:t>
      </w:r>
      <w:r w:rsidR="00EF403A" w:rsidRPr="000F788C">
        <w:rPr>
          <w:rFonts w:ascii="Cambria" w:hAnsi="Cambria"/>
          <w:lang w:val="sq-AL"/>
        </w:rPr>
        <w:t>unën</w:t>
      </w:r>
      <w:r w:rsidR="000F788C">
        <w:rPr>
          <w:rFonts w:ascii="Cambria" w:hAnsi="Cambria"/>
          <w:lang w:val="sq-AL"/>
        </w:rPr>
        <w:t xml:space="preserve"> e o</w:t>
      </w:r>
      <w:r w:rsidRPr="000F788C">
        <w:rPr>
          <w:rFonts w:ascii="Cambria" w:hAnsi="Cambria"/>
          <w:lang w:val="sq-AL"/>
        </w:rPr>
        <w:t xml:space="preserve">rganeve </w:t>
      </w:r>
      <w:r w:rsidR="000F788C">
        <w:rPr>
          <w:rFonts w:ascii="Cambria" w:hAnsi="Cambria"/>
          <w:lang w:val="sq-AL"/>
        </w:rPr>
        <w:t>të administratës s</w:t>
      </w:r>
      <w:r w:rsidR="00EF403A" w:rsidRPr="000F788C">
        <w:rPr>
          <w:rFonts w:ascii="Cambria" w:hAnsi="Cambria"/>
          <w:lang w:val="sq-AL"/>
        </w:rPr>
        <w:t>htetërore (LOPOASH</w:t>
      </w:r>
      <w:r w:rsidRPr="000F788C">
        <w:rPr>
          <w:rFonts w:ascii="Cambria" w:hAnsi="Cambria"/>
          <w:lang w:val="sq-AL"/>
        </w:rPr>
        <w:t xml:space="preserve">) dhe Ligji për Qeverinë (LQ) janë ligje të përgjithshme, të shoqëruara me Rregulloren e Punës së Qeverisë, ndërsa ekzistojnë 65 ligje të veçanta që rregullojnë strukturën funksionale dhe reale dhe kompetencën e organeve të veçanta të administratës shtetërore (të </w:t>
      </w:r>
      <w:r w:rsidR="000F788C">
        <w:rPr>
          <w:rFonts w:ascii="Cambria" w:hAnsi="Cambria"/>
          <w:lang w:val="sq-AL"/>
        </w:rPr>
        <w:t>renditura në listë</w:t>
      </w:r>
      <w:r w:rsidRPr="000F788C">
        <w:rPr>
          <w:rFonts w:ascii="Cambria" w:hAnsi="Cambria"/>
          <w:lang w:val="sq-AL"/>
        </w:rPr>
        <w:t xml:space="preserve"> në aneksin 1).</w:t>
      </w:r>
    </w:p>
    <w:p w14:paraId="433E8090" w14:textId="6C1A14E8" w:rsidR="00EB247F" w:rsidRPr="000F788C" w:rsidRDefault="00EB247F" w:rsidP="005C6420">
      <w:pPr>
        <w:spacing w:line="276" w:lineRule="auto"/>
        <w:ind w:firstLine="720"/>
        <w:rPr>
          <w:rFonts w:ascii="Cambria" w:hAnsi="Cambria"/>
          <w:lang w:val="sq-AL"/>
        </w:rPr>
      </w:pPr>
      <w:r w:rsidRPr="000F788C">
        <w:rPr>
          <w:rFonts w:ascii="Cambria" w:hAnsi="Cambria"/>
          <w:lang w:val="sq-AL"/>
        </w:rPr>
        <w:t xml:space="preserve">Ligjet e përgjithshme vendosin formën parimore dhe të përgjithshme të procedurës për emërimin dhe shkarkimin e drejtorëve dhe anëtarëve të bordeve drejtuese nga Qeveria, ndërsa ligjet e veçanta përcaktojnë kriteret për zgjedhjen e drejtorëve dhe anëtarëve të </w:t>
      </w:r>
      <w:r w:rsidR="00111571" w:rsidRPr="000F788C">
        <w:rPr>
          <w:rFonts w:ascii="Cambria" w:hAnsi="Cambria"/>
          <w:lang w:val="sq-AL"/>
        </w:rPr>
        <w:t>BD-ve</w:t>
      </w:r>
      <w:r w:rsidR="005C6420" w:rsidRPr="000F788C">
        <w:rPr>
          <w:rFonts w:ascii="Cambria" w:hAnsi="Cambria"/>
          <w:lang w:val="sq-AL"/>
        </w:rPr>
        <w:t xml:space="preserve">. </w:t>
      </w:r>
      <w:r w:rsidRPr="000F788C">
        <w:rPr>
          <w:rFonts w:ascii="Cambria" w:hAnsi="Cambria"/>
          <w:lang w:val="sq-AL"/>
        </w:rPr>
        <w:t>Këto kritere mund të jenë të përgjithshme dhe specifike. Disa ligje të veçanta u japin kompetencë, përkatësisht mundësi, institucioneve që në statutet e tyre të parashikojnë kritere specifike për zgjedhjen e drejto</w:t>
      </w:r>
      <w:r w:rsidR="005C6420" w:rsidRPr="000F788C">
        <w:rPr>
          <w:rFonts w:ascii="Cambria" w:hAnsi="Cambria"/>
          <w:lang w:val="sq-AL"/>
        </w:rPr>
        <w:t xml:space="preserve">rëve ose anëtarëve të </w:t>
      </w:r>
      <w:r w:rsidR="00111571" w:rsidRPr="000F788C">
        <w:rPr>
          <w:rFonts w:ascii="Cambria" w:hAnsi="Cambria"/>
          <w:lang w:val="sq-AL"/>
        </w:rPr>
        <w:t>BD-ve</w:t>
      </w:r>
      <w:r w:rsidRPr="000F788C">
        <w:rPr>
          <w:rFonts w:ascii="Cambria" w:hAnsi="Cambria"/>
          <w:lang w:val="sq-AL"/>
        </w:rPr>
        <w:t>.</w:t>
      </w:r>
    </w:p>
    <w:p w14:paraId="36DCB8C8" w14:textId="1345B44A" w:rsidR="00B954CD" w:rsidRPr="000F788C" w:rsidRDefault="00245DA4" w:rsidP="00D80BF9">
      <w:pPr>
        <w:shd w:val="clear" w:color="auto" w:fill="FFFFFF" w:themeFill="background1"/>
        <w:spacing w:line="276" w:lineRule="auto"/>
        <w:ind w:firstLine="720"/>
        <w:rPr>
          <w:rFonts w:ascii="Cambria" w:hAnsi="Cambria"/>
          <w:b/>
          <w:bCs/>
          <w:lang w:val="sq-AL"/>
        </w:rPr>
      </w:pPr>
      <w:r w:rsidRPr="000F788C">
        <w:rPr>
          <w:rFonts w:ascii="Cambria" w:hAnsi="Cambria"/>
          <w:lang w:val="sq-AL"/>
        </w:rPr>
        <w:t>Është e r</w:t>
      </w:r>
      <w:r w:rsidR="00111571" w:rsidRPr="000F788C">
        <w:rPr>
          <w:rFonts w:ascii="Cambria" w:hAnsi="Cambria"/>
          <w:lang w:val="sq-AL"/>
        </w:rPr>
        <w:t xml:space="preserve">ëndësishme të përmendet roli i </w:t>
      </w:r>
      <w:r w:rsidR="00680473" w:rsidRPr="000F788C">
        <w:rPr>
          <w:rFonts w:ascii="Cambria" w:hAnsi="Cambria"/>
          <w:lang w:val="sq-AL"/>
        </w:rPr>
        <w:t>LPPA</w:t>
      </w:r>
      <w:r w:rsidRPr="000F788C">
        <w:rPr>
          <w:rFonts w:ascii="Cambria" w:hAnsi="Cambria"/>
          <w:lang w:val="sq-AL"/>
        </w:rPr>
        <w:t xml:space="preserve"> në </w:t>
      </w:r>
      <w:r w:rsidR="00111571" w:rsidRPr="000F788C">
        <w:rPr>
          <w:rFonts w:ascii="Cambria" w:hAnsi="Cambria"/>
          <w:lang w:val="sq-AL"/>
        </w:rPr>
        <w:t>forcimin e themeleve të</w:t>
      </w:r>
      <w:r w:rsidRPr="000F788C">
        <w:rPr>
          <w:rFonts w:ascii="Cambria" w:hAnsi="Cambria"/>
          <w:lang w:val="sq-AL"/>
        </w:rPr>
        <w:t xml:space="preserve"> parimit të ligjshmërisë në veprimet e institucioneve, i cili nuk vlen vetëm për procedurat administrative, por edhe për të gjitha veprimet e tjera administrative ku merren vendime me interes publik - siç është emërimi dhe shkarkimi i drejtorëve dhe anëtarëve të bordeve drejtues. </w:t>
      </w:r>
      <w:r w:rsidR="00680473" w:rsidRPr="000F788C">
        <w:rPr>
          <w:rFonts w:ascii="Cambria" w:hAnsi="Cambria"/>
          <w:lang w:val="sq-AL"/>
        </w:rPr>
        <w:t>LPPA</w:t>
      </w:r>
      <w:r w:rsidRPr="000F788C">
        <w:rPr>
          <w:rFonts w:ascii="Cambria" w:hAnsi="Cambria"/>
          <w:lang w:val="sq-AL"/>
        </w:rPr>
        <w:t xml:space="preserve"> gjithashtu hyn në grupin e </w:t>
      </w:r>
      <w:r w:rsidR="00680473" w:rsidRPr="000F788C">
        <w:rPr>
          <w:rFonts w:ascii="Cambria" w:hAnsi="Cambria"/>
          <w:lang w:val="sq-AL"/>
        </w:rPr>
        <w:t xml:space="preserve">legjislacionit të përgjithshëm. </w:t>
      </w:r>
    </w:p>
    <w:p w14:paraId="0F006EEA" w14:textId="77777777" w:rsidR="00B045C4" w:rsidRPr="000F788C" w:rsidRDefault="00B045C4" w:rsidP="00896498">
      <w:pPr>
        <w:spacing w:line="276" w:lineRule="auto"/>
        <w:ind w:firstLine="720"/>
        <w:rPr>
          <w:rFonts w:ascii="Cambria" w:hAnsi="Cambria"/>
          <w:b/>
          <w:bCs/>
          <w:lang w:val="sq-AL"/>
        </w:rPr>
      </w:pPr>
    </w:p>
    <w:p w14:paraId="36A3E69E" w14:textId="77777777" w:rsidR="009271B2" w:rsidRPr="000F788C" w:rsidRDefault="009271B2" w:rsidP="00214AAA">
      <w:pPr>
        <w:spacing w:line="276" w:lineRule="auto"/>
        <w:rPr>
          <w:rFonts w:ascii="Cambria" w:hAnsi="Cambria"/>
          <w:b/>
          <w:bCs/>
          <w:lang w:val="sq-AL"/>
        </w:rPr>
      </w:pPr>
    </w:p>
    <w:p w14:paraId="594CC611" w14:textId="77777777" w:rsidR="009271B2" w:rsidRPr="000F788C" w:rsidRDefault="009271B2" w:rsidP="00896498">
      <w:pPr>
        <w:spacing w:line="276" w:lineRule="auto"/>
        <w:ind w:firstLine="720"/>
        <w:rPr>
          <w:rFonts w:ascii="Cambria" w:hAnsi="Cambria"/>
          <w:b/>
          <w:bCs/>
          <w:lang w:val="sq-AL"/>
        </w:rPr>
      </w:pPr>
    </w:p>
    <w:p w14:paraId="7ADBCCA2" w14:textId="77777777" w:rsidR="009271B2" w:rsidRPr="000F788C" w:rsidRDefault="009271B2" w:rsidP="00896498">
      <w:pPr>
        <w:spacing w:line="276" w:lineRule="auto"/>
        <w:ind w:firstLine="720"/>
        <w:rPr>
          <w:rFonts w:ascii="Cambria" w:hAnsi="Cambria"/>
          <w:b/>
          <w:bCs/>
          <w:lang w:val="sq-AL"/>
        </w:rPr>
      </w:pPr>
    </w:p>
    <w:p w14:paraId="3E272EDF" w14:textId="77777777" w:rsidR="009271B2" w:rsidRPr="000F788C" w:rsidRDefault="009271B2" w:rsidP="00896498">
      <w:pPr>
        <w:spacing w:line="276" w:lineRule="auto"/>
        <w:ind w:firstLine="720"/>
        <w:rPr>
          <w:rFonts w:ascii="Cambria" w:hAnsi="Cambria"/>
          <w:b/>
          <w:bCs/>
          <w:lang w:val="sq-AL"/>
        </w:rPr>
      </w:pPr>
    </w:p>
    <w:p w14:paraId="693D3CB7" w14:textId="77777777" w:rsidR="009271B2" w:rsidRPr="000F788C" w:rsidRDefault="009271B2" w:rsidP="000F788C">
      <w:pPr>
        <w:spacing w:line="276" w:lineRule="auto"/>
        <w:rPr>
          <w:rFonts w:ascii="Cambria" w:hAnsi="Cambria"/>
          <w:b/>
          <w:bCs/>
          <w:lang w:val="sq-AL"/>
        </w:rPr>
      </w:pPr>
    </w:p>
    <w:p w14:paraId="18269458" w14:textId="2A96E713" w:rsidR="009271B2" w:rsidRPr="000F788C" w:rsidRDefault="00680473" w:rsidP="00896498">
      <w:pPr>
        <w:spacing w:line="276" w:lineRule="auto"/>
        <w:ind w:firstLine="720"/>
        <w:rPr>
          <w:rFonts w:ascii="Cambria" w:hAnsi="Cambria"/>
          <w:b/>
          <w:bCs/>
          <w:lang w:val="sq-AL"/>
        </w:rPr>
      </w:pPr>
      <w:r w:rsidRPr="000F788C">
        <w:rPr>
          <w:rFonts w:cstheme="majorHAnsi"/>
          <w:b/>
          <w:bCs/>
          <w:caps/>
          <w:color w:val="FFFFFF" w:themeColor="background1"/>
          <w:lang w:val="sq-AL"/>
        </w:rPr>
        <w:lastRenderedPageBreak/>
        <mc:AlternateContent>
          <mc:Choice Requires="wps">
            <w:drawing>
              <wp:anchor distT="0" distB="0" distL="114300" distR="114300" simplePos="0" relativeHeight="251660800" behindDoc="1" locked="0" layoutInCell="1" allowOverlap="1" wp14:anchorId="7FC583C4" wp14:editId="3280DF40">
                <wp:simplePos x="0" y="0"/>
                <wp:positionH relativeFrom="column">
                  <wp:posOffset>-923925</wp:posOffset>
                </wp:positionH>
                <wp:positionV relativeFrom="paragraph">
                  <wp:posOffset>109220</wp:posOffset>
                </wp:positionV>
                <wp:extent cx="3876675" cy="613410"/>
                <wp:effectExtent l="0" t="0" r="9525" b="0"/>
                <wp:wrapNone/>
                <wp:docPr id="215615063" name="Rectangle 5"/>
                <wp:cNvGraphicFramePr/>
                <a:graphic xmlns:a="http://schemas.openxmlformats.org/drawingml/2006/main">
                  <a:graphicData uri="http://schemas.microsoft.com/office/word/2010/wordprocessingShape">
                    <wps:wsp>
                      <wps:cNvSpPr/>
                      <wps:spPr>
                        <a:xfrm>
                          <a:off x="0" y="0"/>
                          <a:ext cx="3876675" cy="613410"/>
                        </a:xfrm>
                        <a:prstGeom prst="rect">
                          <a:avLst/>
                        </a:prstGeom>
                        <a:solidFill>
                          <a:srgbClr val="002F6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D47553" id="Rectangle 5" o:spid="_x0000_s1026" style="position:absolute;margin-left:-72.75pt;margin-top:8.6pt;width:305.25pt;height:48.3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" fillcolor="#002f6c" stroked="f" strokeweight="1pt"/>
            </w:pict>
          </mc:Fallback>
        </mc:AlternateContent>
      </w:r>
    </w:p>
    <w:p w14:paraId="7FEE261B" w14:textId="7DAB2AD3" w:rsidR="00DF6113" w:rsidRPr="000F788C" w:rsidRDefault="00DB70DA" w:rsidP="00EF729B">
      <w:pPr>
        <w:pStyle w:val="Heading2"/>
        <w:spacing w:line="276" w:lineRule="auto"/>
        <w:rPr>
          <w:rFonts w:ascii="Cambria" w:hAnsi="Cambria"/>
          <w:color w:val="FFFFFF" w:themeColor="background1"/>
          <w:lang w:val="sq-AL"/>
        </w:rPr>
      </w:pPr>
      <w:bookmarkStart w:id="7" w:name="_Toc161825011"/>
      <w:bookmarkStart w:id="8" w:name="_Toc170217063"/>
      <w:r w:rsidRPr="000F788C">
        <w:rPr>
          <w:rFonts w:ascii="Cambria" w:hAnsi="Cambria"/>
          <w:color w:val="FFFFFF" w:themeColor="background1"/>
          <w:lang w:val="sq-AL"/>
        </w:rPr>
        <w:t xml:space="preserve">4.1. </w:t>
      </w:r>
      <w:bookmarkEnd w:id="7"/>
      <w:bookmarkEnd w:id="8"/>
      <w:r w:rsidR="00680473" w:rsidRPr="000F788C">
        <w:rPr>
          <w:rFonts w:ascii="Cambria" w:hAnsi="Cambria"/>
          <w:color w:val="FFFFFF" w:themeColor="background1"/>
          <w:lang w:val="sq-AL"/>
        </w:rPr>
        <w:t>LEGJISLACION I PËRGJITHSHËM</w:t>
      </w:r>
    </w:p>
    <w:p w14:paraId="1A0A887D" w14:textId="45AED002" w:rsidR="00080CE0" w:rsidRPr="000F788C" w:rsidRDefault="00080CE0" w:rsidP="00080CE0">
      <w:pPr>
        <w:spacing w:line="276" w:lineRule="auto"/>
        <w:rPr>
          <w:rFonts w:ascii="Cambria" w:hAnsi="Cambria" w:cstheme="majorBidi"/>
          <w:b/>
          <w:bCs/>
          <w:lang w:val="sq-AL"/>
        </w:rPr>
      </w:pPr>
    </w:p>
    <w:p w14:paraId="560FD62C" w14:textId="77777777" w:rsidR="00624324" w:rsidRPr="000F788C" w:rsidRDefault="00624324" w:rsidP="00080CE0">
      <w:pPr>
        <w:spacing w:line="276" w:lineRule="auto"/>
        <w:jc w:val="left"/>
        <w:rPr>
          <w:rFonts w:ascii="Cambria" w:hAnsi="Cambria" w:cstheme="majorBidi"/>
          <w:b/>
          <w:bCs/>
          <w:color w:val="002060"/>
          <w:u w:val="single"/>
          <w:lang w:val="sq-AL"/>
        </w:rPr>
      </w:pPr>
    </w:p>
    <w:p w14:paraId="6E679F5F" w14:textId="79D3067F" w:rsidR="00080CE0" w:rsidRPr="000F788C" w:rsidRDefault="00B9651C" w:rsidP="00080CE0">
      <w:pPr>
        <w:spacing w:line="276" w:lineRule="auto"/>
        <w:jc w:val="left"/>
        <w:rPr>
          <w:rFonts w:ascii="Cambria" w:hAnsi="Cambria" w:cstheme="majorBidi"/>
          <w:b/>
          <w:bCs/>
          <w:color w:val="002060"/>
          <w:u w:val="single"/>
          <w:lang w:val="sq-AL"/>
        </w:rPr>
      </w:pPr>
      <w:r w:rsidRPr="000F788C">
        <w:rPr>
          <w:rFonts w:ascii="Cambria" w:hAnsi="Cambria" w:cstheme="majorBidi"/>
          <w:b/>
          <w:bCs/>
          <w:color w:val="002060"/>
          <w:u w:val="single"/>
          <w:lang w:val="sq-AL"/>
        </w:rPr>
        <w:t>KOMPETENCAT DISKRECIONALE NË</w:t>
      </w:r>
      <w:r w:rsidR="00080CE0" w:rsidRPr="000F788C">
        <w:rPr>
          <w:rFonts w:ascii="Cambria" w:hAnsi="Cambria" w:cstheme="majorBidi"/>
          <w:b/>
          <w:bCs/>
          <w:color w:val="002060"/>
          <w:u w:val="single"/>
          <w:lang w:val="sq-AL"/>
        </w:rPr>
        <w:t xml:space="preserve"> </w:t>
      </w:r>
      <w:r w:rsidR="00624324" w:rsidRPr="000F788C">
        <w:rPr>
          <w:rFonts w:ascii="Cambria" w:hAnsi="Cambria" w:cstheme="majorBidi"/>
          <w:b/>
          <w:bCs/>
          <w:color w:val="002060"/>
          <w:u w:val="single"/>
          <w:lang w:val="sq-AL"/>
        </w:rPr>
        <w:br/>
      </w:r>
      <w:r w:rsidRPr="000F788C">
        <w:rPr>
          <w:rFonts w:ascii="Cambria" w:hAnsi="Cambria" w:cstheme="majorBidi"/>
          <w:b/>
          <w:bCs/>
          <w:color w:val="002060"/>
          <w:u w:val="single"/>
          <w:lang w:val="sq-AL"/>
        </w:rPr>
        <w:t>EMËRIMIN E STRUKTURAVE UDHËHEQËSE</w:t>
      </w:r>
    </w:p>
    <w:p w14:paraId="40F05111" w14:textId="77777777" w:rsidR="00624324" w:rsidRPr="000F788C" w:rsidRDefault="00624324" w:rsidP="39FDE58F">
      <w:pPr>
        <w:spacing w:line="276" w:lineRule="auto"/>
        <w:ind w:firstLine="567"/>
        <w:rPr>
          <w:rFonts w:ascii="Cambria" w:hAnsi="Cambria" w:cstheme="majorBidi"/>
          <w:b/>
          <w:bCs/>
          <w:lang w:val="sq-AL"/>
        </w:rPr>
      </w:pPr>
    </w:p>
    <w:p w14:paraId="7B95E09E" w14:textId="659B28D1" w:rsidR="005D017A" w:rsidRPr="000F788C" w:rsidRDefault="00B9651C" w:rsidP="00AB4345">
      <w:pPr>
        <w:spacing w:line="276" w:lineRule="auto"/>
        <w:ind w:firstLine="567"/>
        <w:rPr>
          <w:rFonts w:ascii="Cambria" w:hAnsi="Cambria" w:cstheme="majorBidi"/>
          <w:lang w:val="sq-AL"/>
        </w:rPr>
      </w:pPr>
      <w:r w:rsidRPr="000F788C">
        <w:rPr>
          <w:rFonts w:ascii="Cambria" w:hAnsi="Cambria" w:cstheme="majorBidi"/>
          <w:b/>
          <w:lang w:val="sq-AL"/>
        </w:rPr>
        <w:t>Ligji për organizimin dhe punën e organeve të administratës shtetërore (LOP</w:t>
      </w:r>
      <w:r w:rsidR="00EF403A" w:rsidRPr="000F788C">
        <w:rPr>
          <w:rFonts w:ascii="Cambria" w:hAnsi="Cambria" w:cstheme="majorBidi"/>
          <w:b/>
          <w:lang w:val="sq-AL"/>
        </w:rPr>
        <w:t>O</w:t>
      </w:r>
      <w:r w:rsidRPr="000F788C">
        <w:rPr>
          <w:rFonts w:ascii="Cambria" w:hAnsi="Cambria" w:cstheme="majorBidi"/>
          <w:b/>
          <w:lang w:val="sq-AL"/>
        </w:rPr>
        <w:t>ASH)</w:t>
      </w:r>
      <w:r w:rsidRPr="000F788C">
        <w:rPr>
          <w:rStyle w:val="FootnoteReference"/>
          <w:rFonts w:ascii="Cambria" w:hAnsi="Cambria" w:cstheme="majorBidi"/>
          <w:lang w:val="sq-AL"/>
        </w:rPr>
        <w:footnoteReference w:id="25"/>
      </w:r>
      <w:r w:rsidRPr="000F788C">
        <w:rPr>
          <w:rFonts w:ascii="Cambria" w:hAnsi="Cambria" w:cstheme="majorBidi"/>
          <w:lang w:val="sq-AL"/>
        </w:rPr>
        <w:t xml:space="preserve"> është ligji bazë i përgjithshëm që përcakton strukturën e administratës publike. Gjatë përgatitjes së kësaj analize, në Kuvendin e Republikës së Maqedonisë së Veriut u miratua Ligji për ndryshimin dhe plotësimin e LOP</w:t>
      </w:r>
      <w:r w:rsidR="00EF403A" w:rsidRPr="000F788C">
        <w:rPr>
          <w:rFonts w:ascii="Cambria" w:hAnsi="Cambria" w:cstheme="majorBidi"/>
          <w:lang w:val="sq-AL"/>
        </w:rPr>
        <w:t>O</w:t>
      </w:r>
      <w:r w:rsidRPr="000F788C">
        <w:rPr>
          <w:rFonts w:ascii="Cambria" w:hAnsi="Cambria" w:cstheme="majorBidi"/>
          <w:lang w:val="sq-AL"/>
        </w:rPr>
        <w:t>ASH më 10 qershor 2024</w:t>
      </w:r>
      <w:r w:rsidRPr="000F788C">
        <w:rPr>
          <w:rStyle w:val="FootnoteReference"/>
          <w:rFonts w:cstheme="majorBidi"/>
          <w:lang w:val="sq-AL"/>
        </w:rPr>
        <w:footnoteReference w:id="26"/>
      </w:r>
      <w:r w:rsidRPr="000F788C">
        <w:rPr>
          <w:rFonts w:ascii="Cambria" w:hAnsi="Cambria" w:cstheme="majorBidi"/>
          <w:lang w:val="sq-AL"/>
        </w:rPr>
        <w:t xml:space="preserve"> dhe gjatë përgatitjes së analizës u morën parasysh zgjidhjet e reja ligjore. Sipas këtij ligji, pushteti ekzekutiv përbëhet nga ministritë, organet shtetërore, organet e pavarura të administratës shtetërore dhe organizatat administrative.</w:t>
      </w:r>
      <w:r w:rsidR="005D017A" w:rsidRPr="000F788C">
        <w:rPr>
          <w:rFonts w:ascii="Cambria" w:hAnsi="Cambria" w:cstheme="majorBidi"/>
          <w:lang w:val="sq-AL"/>
        </w:rPr>
        <w:t xml:space="preserve"> Sipas ligjit (neni 47, paragrafi 2), me punën e organit të pavarur të administratës shtetërore, organizatës administrative dhe organit përbërës, udhëheq drejtori që emërohet dhe shkarkohet nga detyra nga Qeveria, përveç nëse me ligj është përcaktuar ndryshe. Qeveria gjithashtu mund të emërojë edhe zëvendësdrejtorët e organeve të pavarura të administratës shtetërore dhe organizatave administrative (neni 51, paragrafi 1).</w:t>
      </w:r>
    </w:p>
    <w:p w14:paraId="3DB8DC86" w14:textId="7752406B" w:rsidR="00E5787C" w:rsidRPr="000F788C" w:rsidRDefault="00557597" w:rsidP="39FDE58F">
      <w:pPr>
        <w:spacing w:line="276" w:lineRule="auto"/>
        <w:ind w:firstLine="567"/>
        <w:rPr>
          <w:rFonts w:ascii="Cambria" w:hAnsi="Cambria" w:cstheme="majorBidi"/>
          <w:lang w:val="sq-AL"/>
        </w:rPr>
      </w:pPr>
      <w:r w:rsidRPr="000F788C">
        <w:rPr>
          <w:rFonts w:ascii="Cambria" w:hAnsi="Cambria" w:cstheme="majorHAnsi"/>
          <w:lang w:val="sq-AL"/>
        </w:rPr>
        <w:t>Sipas LOP</w:t>
      </w:r>
      <w:r w:rsidR="00EF403A" w:rsidRPr="000F788C">
        <w:rPr>
          <w:rFonts w:ascii="Cambria" w:hAnsi="Cambria" w:cstheme="majorHAnsi"/>
          <w:lang w:val="sq-AL"/>
        </w:rPr>
        <w:t>O</w:t>
      </w:r>
      <w:r w:rsidRPr="000F788C">
        <w:rPr>
          <w:rFonts w:ascii="Cambria" w:hAnsi="Cambria" w:cstheme="majorHAnsi"/>
          <w:lang w:val="sq-AL"/>
        </w:rPr>
        <w:t>ASH, drejtori që udhëheq organin e pavarur të administratës shtetërore, përkatësisht organizatën administrative, përfaqëson organin e administratës shtetërore, organizon dhe siguron kryerjen e ligjshme dhe efikase të punëve dhe detyrave; miraton rregullore dhe akte të tjera për të cilat është i autorizuar dhe merr masa të tjera nga kompetenca e organit të administratës shtetërore në përputhje me ligjin; vendos për të drejtat, detyrat dhe përgjegjësitë e nëpunësve shtetërorë dhe personave të tjerë të punësuar në organin e administratës shtetërore, të cilët nuk kanë statusin e nëpunësve shtetërorë, përveç nëse me ligj është përcaktuar ndryshe (neni 49, paragrafi 2).</w:t>
      </w:r>
      <w:r w:rsidR="00E5787C" w:rsidRPr="000F788C">
        <w:rPr>
          <w:rFonts w:ascii="Cambria" w:hAnsi="Cambria" w:cstheme="majorHAnsi"/>
          <w:lang w:val="sq-AL"/>
        </w:rPr>
        <w:t xml:space="preserve"> </w:t>
      </w:r>
      <w:r w:rsidR="00E5787C" w:rsidRPr="000F788C">
        <w:rPr>
          <w:rFonts w:ascii="Cambria" w:hAnsi="Cambria" w:cstheme="majorBidi"/>
          <w:lang w:val="sq-AL"/>
        </w:rPr>
        <w:t xml:space="preserve">Sipas dispozitës së </w:t>
      </w:r>
      <w:r w:rsidR="00D510B2" w:rsidRPr="000F788C">
        <w:rPr>
          <w:rFonts w:ascii="Cambria" w:hAnsi="Cambria" w:cstheme="majorBidi"/>
          <w:lang w:val="sq-AL"/>
        </w:rPr>
        <w:t>dhënë</w:t>
      </w:r>
      <w:r w:rsidR="00E5787C" w:rsidRPr="000F788C">
        <w:rPr>
          <w:rFonts w:ascii="Cambria" w:hAnsi="Cambria" w:cstheme="majorBidi"/>
          <w:lang w:val="sq-AL"/>
        </w:rPr>
        <w:t xml:space="preserve">, është e qartë se bëhet fjalë për funksion shumë të përgjegjshëm që sjell me vete kompetenca dhe autorizime të mëdha, për </w:t>
      </w:r>
      <w:r w:rsidR="00D510B2" w:rsidRPr="000F788C">
        <w:rPr>
          <w:rFonts w:ascii="Cambria" w:hAnsi="Cambria" w:cstheme="majorBidi"/>
          <w:lang w:val="sq-AL"/>
        </w:rPr>
        <w:t xml:space="preserve">zbatimin e drejtë dhe efikas të të cilave </w:t>
      </w:r>
      <w:r w:rsidR="00E5787C" w:rsidRPr="000F788C">
        <w:rPr>
          <w:rFonts w:ascii="Cambria" w:hAnsi="Cambria" w:cstheme="majorBidi"/>
          <w:lang w:val="sq-AL"/>
        </w:rPr>
        <w:t xml:space="preserve"> </w:t>
      </w:r>
      <w:r w:rsidR="00825993" w:rsidRPr="000F788C">
        <w:rPr>
          <w:rFonts w:ascii="Cambria" w:hAnsi="Cambria" w:cstheme="majorBidi"/>
          <w:lang w:val="sq-AL"/>
        </w:rPr>
        <w:t>nevojitet</w:t>
      </w:r>
      <w:r w:rsidR="00E5787C" w:rsidRPr="000F788C">
        <w:rPr>
          <w:rFonts w:ascii="Cambria" w:hAnsi="Cambria" w:cstheme="majorBidi"/>
          <w:lang w:val="sq-AL"/>
        </w:rPr>
        <w:t xml:space="preserve"> person </w:t>
      </w:r>
      <w:r w:rsidR="00825993" w:rsidRPr="000F788C">
        <w:rPr>
          <w:rFonts w:ascii="Cambria" w:hAnsi="Cambria" w:cstheme="majorBidi"/>
          <w:lang w:val="sq-AL"/>
        </w:rPr>
        <w:t>shumë kompetent</w:t>
      </w:r>
      <w:r w:rsidR="00E5787C" w:rsidRPr="000F788C">
        <w:rPr>
          <w:rFonts w:ascii="Cambria" w:hAnsi="Cambria" w:cstheme="majorBidi"/>
          <w:lang w:val="sq-AL"/>
        </w:rPr>
        <w:t xml:space="preserve">. Një i tillë mund të emërohet vetëm nëse respektohet </w:t>
      </w:r>
      <w:r w:rsidR="00825993" w:rsidRPr="000F788C">
        <w:rPr>
          <w:rFonts w:ascii="Cambria" w:hAnsi="Cambria" w:cstheme="majorBidi"/>
          <w:lang w:val="sq-AL"/>
        </w:rPr>
        <w:t>parimi</w:t>
      </w:r>
      <w:r w:rsidR="00E5787C" w:rsidRPr="000F788C">
        <w:rPr>
          <w:rFonts w:ascii="Cambria" w:hAnsi="Cambria" w:cstheme="majorBidi"/>
          <w:lang w:val="sq-AL"/>
        </w:rPr>
        <w:t xml:space="preserve"> i merit</w:t>
      </w:r>
      <w:r w:rsidR="00825993" w:rsidRPr="000F788C">
        <w:rPr>
          <w:rFonts w:ascii="Cambria" w:hAnsi="Cambria" w:cstheme="majorBidi"/>
          <w:lang w:val="sq-AL"/>
        </w:rPr>
        <w:t>ës</w:t>
      </w:r>
      <w:r w:rsidR="00E5787C" w:rsidRPr="000F788C">
        <w:rPr>
          <w:rFonts w:ascii="Cambria" w:hAnsi="Cambria" w:cstheme="majorBidi"/>
          <w:lang w:val="sq-AL"/>
        </w:rPr>
        <w:t xml:space="preserve">, dhe jo </w:t>
      </w:r>
      <w:r w:rsidR="00825993" w:rsidRPr="000F788C">
        <w:rPr>
          <w:rFonts w:ascii="Cambria" w:hAnsi="Cambria" w:cstheme="majorBidi"/>
          <w:lang w:val="sq-AL"/>
        </w:rPr>
        <w:t>„</w:t>
      </w:r>
      <w:r w:rsidR="00E5787C" w:rsidRPr="000F788C">
        <w:rPr>
          <w:rFonts w:ascii="Cambria" w:hAnsi="Cambria" w:cstheme="majorBidi"/>
          <w:lang w:val="sq-AL"/>
        </w:rPr>
        <w:t>si</w:t>
      </w:r>
      <w:r w:rsidR="00825993" w:rsidRPr="000F788C">
        <w:rPr>
          <w:rFonts w:ascii="Cambria" w:hAnsi="Cambria" w:cstheme="majorBidi"/>
          <w:lang w:val="sq-AL"/>
        </w:rPr>
        <w:t>stemi spoils”</w:t>
      </w:r>
      <w:r w:rsidR="00825993" w:rsidRPr="000F788C">
        <w:rPr>
          <w:rStyle w:val="FootnoteReference"/>
          <w:rFonts w:cstheme="majorBidi"/>
          <w:lang w:val="sq-AL"/>
        </w:rPr>
        <w:footnoteReference w:id="27"/>
      </w:r>
      <w:r w:rsidR="00E5787C" w:rsidRPr="000F788C">
        <w:rPr>
          <w:rFonts w:ascii="Cambria" w:hAnsi="Cambria" w:cstheme="majorBidi"/>
          <w:lang w:val="sq-AL"/>
        </w:rPr>
        <w:t>, i cili mund të prodhojë një sërë devijimesh në administratë, siç është korrupsioni.</w:t>
      </w:r>
    </w:p>
    <w:p w14:paraId="73F7B311" w14:textId="6AC7353C" w:rsidR="00606F72" w:rsidRPr="000F788C" w:rsidRDefault="00606F72" w:rsidP="00080CE0">
      <w:pPr>
        <w:spacing w:line="276" w:lineRule="auto"/>
        <w:ind w:firstLine="567"/>
        <w:rPr>
          <w:rFonts w:ascii="Cambria" w:hAnsi="Cambria" w:cstheme="majorHAnsi"/>
          <w:lang w:val="sq-AL"/>
        </w:rPr>
      </w:pPr>
      <w:r w:rsidRPr="000F788C">
        <w:rPr>
          <w:rFonts w:ascii="Cambria" w:hAnsi="Cambria" w:cstheme="majorHAnsi"/>
          <w:lang w:val="sq-AL"/>
        </w:rPr>
        <w:t>LOP</w:t>
      </w:r>
      <w:r w:rsidR="00EF403A" w:rsidRPr="000F788C">
        <w:rPr>
          <w:rFonts w:ascii="Cambria" w:hAnsi="Cambria" w:cstheme="majorHAnsi"/>
          <w:lang w:val="sq-AL"/>
        </w:rPr>
        <w:t>O</w:t>
      </w:r>
      <w:r w:rsidRPr="000F788C">
        <w:rPr>
          <w:rFonts w:ascii="Cambria" w:hAnsi="Cambria" w:cstheme="majorHAnsi"/>
          <w:lang w:val="sq-AL"/>
        </w:rPr>
        <w:t xml:space="preserve">ASH nuk përcakton më tej rregulla për procedurën në të cilën duhet të zgjidhen drejtorët, por këtë e delegon në ligje të tjera. Saktësisht, Ligji për Qeverinë dhe Rregullorja e Punës </w:t>
      </w:r>
      <w:r w:rsidRPr="000F788C">
        <w:rPr>
          <w:rFonts w:ascii="Cambria" w:hAnsi="Cambria" w:cstheme="majorHAnsi"/>
          <w:lang w:val="sq-AL"/>
        </w:rPr>
        <w:lastRenderedPageBreak/>
        <w:t xml:space="preserve">së Qeverisë rregullojnë procedurën e përgjithshme për zgjedhjen e drejtorëve dhe anëtarëve të BD, përveç nëse me ligj të veçantë parashikohet një procedurë </w:t>
      </w:r>
      <w:r w:rsidR="00426FD4" w:rsidRPr="000F788C">
        <w:rPr>
          <w:rFonts w:ascii="Cambria" w:hAnsi="Cambria" w:cstheme="majorHAnsi"/>
          <w:lang w:val="sq-AL"/>
        </w:rPr>
        <w:t>e</w:t>
      </w:r>
      <w:r w:rsidRPr="000F788C">
        <w:rPr>
          <w:rFonts w:ascii="Cambria" w:hAnsi="Cambria" w:cstheme="majorHAnsi"/>
          <w:lang w:val="sq-AL"/>
        </w:rPr>
        <w:t xml:space="preserve"> veçantë.</w:t>
      </w:r>
    </w:p>
    <w:p w14:paraId="54E0F008" w14:textId="61D92124" w:rsidR="00426FD4" w:rsidRPr="000F788C" w:rsidRDefault="00426FD4" w:rsidP="00080CE0">
      <w:pPr>
        <w:spacing w:line="276" w:lineRule="auto"/>
        <w:ind w:firstLine="567"/>
        <w:rPr>
          <w:rFonts w:ascii="Cambria" w:hAnsi="Cambria" w:cstheme="majorHAnsi"/>
          <w:lang w:val="sq-AL"/>
        </w:rPr>
      </w:pPr>
      <w:r w:rsidRPr="000F788C">
        <w:rPr>
          <w:rFonts w:ascii="Cambria" w:hAnsi="Cambria" w:cstheme="majorHAnsi"/>
          <w:lang w:val="sq-AL"/>
        </w:rPr>
        <w:t>Sipas Ligjit për Qeverinë (neni 36, paragrafi 6)</w:t>
      </w:r>
      <w:r w:rsidRPr="000F788C">
        <w:rPr>
          <w:rStyle w:val="FootnoteReference"/>
          <w:rFonts w:ascii="Cambria" w:hAnsi="Cambria" w:cstheme="majorHAnsi"/>
          <w:lang w:val="sq-AL"/>
        </w:rPr>
        <w:footnoteReference w:id="28"/>
      </w:r>
      <w:r w:rsidRPr="000F788C">
        <w:rPr>
          <w:rFonts w:ascii="Cambria" w:hAnsi="Cambria" w:cstheme="majorHAnsi"/>
          <w:lang w:val="sq-AL"/>
        </w:rPr>
        <w:t>, Qeveria me vendim bën emërimin dhe caktimin, përkatësisht shkarkimin nga detyra të drejtorëve që drejtojnë organet e administratës shtetërore, sekretarit të shtetit ose sekretarit të përgjithshëm dhe emërime të tjera dhe shkarkime për të cilat është e autorizuar dhe vendos për çështje të tjera dhe për punë administrative</w:t>
      </w:r>
    </w:p>
    <w:p w14:paraId="2684DC55" w14:textId="5BC5E04A" w:rsidR="00784513" w:rsidRPr="000F788C" w:rsidRDefault="00784513" w:rsidP="00080CE0">
      <w:pPr>
        <w:spacing w:line="276" w:lineRule="auto"/>
        <w:ind w:firstLine="567"/>
        <w:rPr>
          <w:rFonts w:ascii="Cambria" w:eastAsia="Calibri" w:hAnsi="Cambria" w:cs="Times New Roman"/>
          <w:color w:val="000000"/>
          <w:kern w:val="2"/>
          <w:shd w:val="clear" w:color="auto" w:fill="FFFFFF"/>
          <w:lang w:val="sq-AL"/>
          <w14:ligatures w14:val="standardContextual"/>
        </w:rPr>
      </w:pPr>
      <w:r w:rsidRPr="000F788C">
        <w:rPr>
          <w:rFonts w:ascii="Cambria" w:eastAsia="Calibri" w:hAnsi="Cambria" w:cs="Times New Roman"/>
          <w:color w:val="000000"/>
          <w:kern w:val="2"/>
          <w:shd w:val="clear" w:color="auto" w:fill="FFFFFF"/>
          <w:lang w:val="sq-AL"/>
          <w14:ligatures w14:val="standardContextual"/>
        </w:rPr>
        <w:t>Rregullorja e Punës së Qeverisë</w:t>
      </w:r>
      <w:r w:rsidRPr="000F788C">
        <w:rPr>
          <w:rStyle w:val="FootnoteReference"/>
          <w:rFonts w:ascii="Cambria" w:hAnsi="Cambria" w:cstheme="majorBidi"/>
          <w:color w:val="000000"/>
          <w:shd w:val="clear" w:color="auto" w:fill="FFFFFF"/>
          <w:lang w:val="sq-AL"/>
        </w:rPr>
        <w:footnoteReference w:id="29"/>
      </w:r>
      <w:r w:rsidRPr="000F788C">
        <w:rPr>
          <w:rFonts w:ascii="Cambria" w:eastAsia="Calibri" w:hAnsi="Cambria" w:cs="Times New Roman"/>
          <w:color w:val="000000"/>
          <w:kern w:val="2"/>
          <w:shd w:val="clear" w:color="auto" w:fill="FFFFFF"/>
          <w:lang w:val="sq-AL"/>
          <w14:ligatures w14:val="standardContextual"/>
        </w:rPr>
        <w:t xml:space="preserve">, në kapitullin VI-të të titulluar </w:t>
      </w:r>
      <w:r w:rsidRPr="000F788C">
        <w:rPr>
          <w:rFonts w:ascii="Cambria" w:hAnsi="Cambria" w:cstheme="majorBidi"/>
          <w:color w:val="000000"/>
          <w:shd w:val="clear" w:color="auto" w:fill="FFFFFF"/>
          <w:lang w:val="sq-AL"/>
        </w:rPr>
        <w:t>„</w:t>
      </w:r>
      <w:r w:rsidRPr="000F788C">
        <w:rPr>
          <w:rFonts w:ascii="Cambria" w:eastAsia="Calibri" w:hAnsi="Cambria" w:cs="Times New Roman"/>
          <w:color w:val="000000"/>
          <w:kern w:val="2"/>
          <w:shd w:val="clear" w:color="auto" w:fill="FFFFFF"/>
          <w:lang w:val="sq-AL"/>
          <w14:ligatures w14:val="standardContextual"/>
        </w:rPr>
        <w:t>Procedura për emërimin dhe shkarkimin” (nenet 99-102), përcakton se kryeministri paraqet propozimin për emërimin dhe shkarkimin e</w:t>
      </w:r>
      <w:r w:rsidR="009F51D7" w:rsidRPr="000F788C">
        <w:rPr>
          <w:rFonts w:ascii="Cambria" w:eastAsia="Calibri" w:hAnsi="Cambria" w:cs="Times New Roman"/>
          <w:color w:val="000000"/>
          <w:kern w:val="2"/>
          <w:shd w:val="clear" w:color="auto" w:fill="FFFFFF"/>
          <w:lang w:val="sq-AL"/>
          <w14:ligatures w14:val="standardContextual"/>
        </w:rPr>
        <w:t>:</w:t>
      </w:r>
    </w:p>
    <w:p w14:paraId="3C4F0757" w14:textId="7C181FF2" w:rsidR="009F51D7" w:rsidRPr="000F788C" w:rsidRDefault="009F51D7" w:rsidP="009F51D7">
      <w:pPr>
        <w:pStyle w:val="ListParagraph"/>
        <w:numPr>
          <w:ilvl w:val="0"/>
          <w:numId w:val="18"/>
        </w:numPr>
        <w:spacing w:line="276" w:lineRule="auto"/>
        <w:rPr>
          <w:rFonts w:ascii="Cambria" w:eastAsia="Calibri" w:hAnsi="Cambria" w:cs="Times New Roman"/>
          <w:color w:val="000000"/>
          <w:kern w:val="2"/>
          <w:shd w:val="clear" w:color="auto" w:fill="FFFFFF"/>
          <w:lang w:val="sq-AL"/>
          <w14:ligatures w14:val="standardContextual"/>
        </w:rPr>
      </w:pPr>
      <w:r w:rsidRPr="000F788C">
        <w:rPr>
          <w:rFonts w:ascii="Cambria" w:eastAsia="Calibri" w:hAnsi="Cambria" w:cs="Times New Roman"/>
          <w:color w:val="000000"/>
          <w:kern w:val="2"/>
          <w:shd w:val="clear" w:color="auto" w:fill="FFFFFF"/>
          <w:lang w:val="sq-AL"/>
          <w14:ligatures w14:val="standardContextual"/>
        </w:rPr>
        <w:t>Sekretarit të përgjithshëm dhe zëvendësit të tij,</w:t>
      </w:r>
    </w:p>
    <w:p w14:paraId="3ED9617B" w14:textId="437A1854" w:rsidR="009F51D7" w:rsidRPr="000F788C" w:rsidRDefault="009F51D7" w:rsidP="009F51D7">
      <w:pPr>
        <w:pStyle w:val="ListParagraph"/>
        <w:numPr>
          <w:ilvl w:val="0"/>
          <w:numId w:val="18"/>
        </w:numPr>
        <w:spacing w:line="276" w:lineRule="auto"/>
        <w:rPr>
          <w:rFonts w:ascii="Cambria" w:eastAsia="Calibri" w:hAnsi="Cambria" w:cs="Times New Roman"/>
          <w:color w:val="000000"/>
          <w:kern w:val="2"/>
          <w:shd w:val="clear" w:color="auto" w:fill="FFFFFF"/>
          <w:lang w:val="sq-AL"/>
          <w14:ligatures w14:val="standardContextual"/>
        </w:rPr>
      </w:pPr>
      <w:r w:rsidRPr="000F788C">
        <w:rPr>
          <w:rFonts w:ascii="Cambria" w:eastAsia="Calibri" w:hAnsi="Cambria" w:cs="Times New Roman"/>
          <w:color w:val="000000"/>
          <w:kern w:val="2"/>
          <w:shd w:val="clear" w:color="auto" w:fill="FFFFFF"/>
          <w:lang w:val="sq-AL"/>
          <w14:ligatures w14:val="standardContextual"/>
        </w:rPr>
        <w:t>Drejtorit, përkatësisht zëvendës drejtorit të organit të pavarur të administratës shtetërore, dhe</w:t>
      </w:r>
    </w:p>
    <w:p w14:paraId="5323F52C" w14:textId="396402EA" w:rsidR="009F51D7" w:rsidRPr="000F788C" w:rsidRDefault="009F51D7" w:rsidP="009F51D7">
      <w:pPr>
        <w:pStyle w:val="ListParagraph"/>
        <w:numPr>
          <w:ilvl w:val="0"/>
          <w:numId w:val="18"/>
        </w:numPr>
        <w:spacing w:line="276" w:lineRule="auto"/>
        <w:rPr>
          <w:rFonts w:ascii="Cambria" w:eastAsia="Calibri" w:hAnsi="Cambria" w:cs="Times New Roman"/>
          <w:color w:val="000000"/>
          <w:kern w:val="2"/>
          <w:shd w:val="clear" w:color="auto" w:fill="FFFFFF"/>
          <w:lang w:val="sq-AL"/>
          <w14:ligatures w14:val="standardContextual"/>
        </w:rPr>
      </w:pPr>
      <w:r w:rsidRPr="000F788C">
        <w:rPr>
          <w:rFonts w:ascii="Cambria" w:eastAsia="Calibri" w:hAnsi="Cambria" w:cs="Times New Roman"/>
          <w:color w:val="000000"/>
          <w:kern w:val="2"/>
          <w:shd w:val="clear" w:color="auto" w:fill="FFFFFF"/>
          <w:lang w:val="sq-AL"/>
          <w14:ligatures w14:val="standardContextual"/>
        </w:rPr>
        <w:t>Sekretarit të Sekretariatit për Legjislacionin</w:t>
      </w:r>
    </w:p>
    <w:p w14:paraId="7B9ED491" w14:textId="5EA0D986" w:rsidR="009F51D7" w:rsidRPr="000F788C" w:rsidRDefault="009F51D7" w:rsidP="00080CE0">
      <w:pPr>
        <w:spacing w:line="276" w:lineRule="auto"/>
        <w:ind w:firstLine="567"/>
        <w:rPr>
          <w:rFonts w:ascii="Cambria" w:eastAsia="Calibri" w:hAnsi="Cambria" w:cs="Times New Roman"/>
          <w:color w:val="000000"/>
          <w:kern w:val="2"/>
          <w:shd w:val="clear" w:color="auto" w:fill="FFFFFF"/>
          <w:lang w:val="sq-AL"/>
          <w14:ligatures w14:val="standardContextual"/>
        </w:rPr>
      </w:pPr>
      <w:r w:rsidRPr="000F788C">
        <w:rPr>
          <w:rFonts w:ascii="Cambria" w:eastAsia="Calibri" w:hAnsi="Cambria" w:cs="Calibri"/>
          <w:kern w:val="2"/>
          <w:lang w:val="sq-AL"/>
          <w14:ligatures w14:val="standardContextual"/>
        </w:rPr>
        <w:t>Ndërsa ministri paraqet propozimin për emërimin dhe shkarkimin e:</w:t>
      </w:r>
    </w:p>
    <w:p w14:paraId="1DFCE300" w14:textId="4CD09676" w:rsidR="009F51D7" w:rsidRPr="000F788C" w:rsidRDefault="009F51D7" w:rsidP="009F51D7">
      <w:pPr>
        <w:numPr>
          <w:ilvl w:val="0"/>
          <w:numId w:val="14"/>
        </w:numPr>
        <w:spacing w:after="160" w:line="276" w:lineRule="auto"/>
        <w:contextualSpacing/>
        <w:jc w:val="left"/>
        <w:rPr>
          <w:rFonts w:ascii="Cambria" w:eastAsia="Calibri" w:hAnsi="Cambria" w:cs="Calibri"/>
          <w:kern w:val="2"/>
          <w:lang w:val="sq-AL"/>
          <w14:ligatures w14:val="standardContextual"/>
        </w:rPr>
      </w:pPr>
      <w:r w:rsidRPr="000F788C">
        <w:rPr>
          <w:rFonts w:ascii="Cambria" w:eastAsia="Calibri" w:hAnsi="Cambria" w:cs="Calibri"/>
          <w:kern w:val="2"/>
          <w:lang w:val="sq-AL"/>
          <w14:ligatures w14:val="standardContextual"/>
        </w:rPr>
        <w:t>Sekretarit shtetëror në ministrinë përkatëse;</w:t>
      </w:r>
    </w:p>
    <w:p w14:paraId="099D4A2D" w14:textId="724BD07D" w:rsidR="009F51D7" w:rsidRPr="000F788C" w:rsidRDefault="009F51D7" w:rsidP="009F51D7">
      <w:pPr>
        <w:numPr>
          <w:ilvl w:val="0"/>
          <w:numId w:val="14"/>
        </w:numPr>
        <w:spacing w:after="160" w:line="276" w:lineRule="auto"/>
        <w:contextualSpacing/>
        <w:jc w:val="left"/>
        <w:rPr>
          <w:rFonts w:ascii="Cambria" w:eastAsia="Calibri" w:hAnsi="Cambria" w:cs="Calibri"/>
          <w:kern w:val="2"/>
          <w:lang w:val="sq-AL"/>
          <w14:ligatures w14:val="standardContextual"/>
        </w:rPr>
      </w:pPr>
      <w:r w:rsidRPr="000F788C">
        <w:rPr>
          <w:rFonts w:ascii="Cambria" w:eastAsia="Calibri" w:hAnsi="Cambria" w:cs="Calibri"/>
          <w:kern w:val="2"/>
          <w:lang w:val="sq-AL"/>
          <w14:ligatures w14:val="standardContextual"/>
        </w:rPr>
        <w:t>Drejtorit të organit në përbërje të ministrisë;</w:t>
      </w:r>
    </w:p>
    <w:p w14:paraId="72334549" w14:textId="7C0A4827" w:rsidR="009F51D7" w:rsidRPr="000F788C" w:rsidRDefault="009F51D7" w:rsidP="009F51D7">
      <w:pPr>
        <w:numPr>
          <w:ilvl w:val="0"/>
          <w:numId w:val="14"/>
        </w:numPr>
        <w:spacing w:after="160" w:line="276" w:lineRule="auto"/>
        <w:contextualSpacing/>
        <w:jc w:val="left"/>
        <w:rPr>
          <w:rFonts w:ascii="Cambria" w:eastAsia="Calibri" w:hAnsi="Cambria" w:cs="Calibri"/>
          <w:kern w:val="2"/>
          <w:lang w:val="sq-AL"/>
          <w14:ligatures w14:val="standardContextual"/>
        </w:rPr>
      </w:pPr>
      <w:r w:rsidRPr="000F788C">
        <w:rPr>
          <w:rFonts w:ascii="Cambria" w:eastAsia="Calibri" w:hAnsi="Cambria" w:cs="Calibri"/>
          <w:kern w:val="2"/>
          <w:lang w:val="sq-AL"/>
          <w14:ligatures w14:val="standardContextual"/>
        </w:rPr>
        <w:t>Drejtorit të ndërmarrjes publike, institucionit publik ose shërbimit publik ku ministria përkatëse ushtron mbikëqyrje;</w:t>
      </w:r>
    </w:p>
    <w:p w14:paraId="33F5F06A" w14:textId="2315DADB" w:rsidR="009F51D7" w:rsidRPr="000F788C" w:rsidRDefault="009F51D7" w:rsidP="009F51D7">
      <w:pPr>
        <w:numPr>
          <w:ilvl w:val="0"/>
          <w:numId w:val="14"/>
        </w:numPr>
        <w:spacing w:after="160" w:line="276" w:lineRule="auto"/>
        <w:contextualSpacing/>
        <w:jc w:val="left"/>
        <w:rPr>
          <w:rFonts w:ascii="Cambria" w:eastAsia="Calibri" w:hAnsi="Cambria" w:cs="Calibri"/>
          <w:kern w:val="2"/>
          <w:lang w:val="sq-AL"/>
          <w14:ligatures w14:val="standardContextual"/>
        </w:rPr>
      </w:pPr>
      <w:r w:rsidRPr="000F788C">
        <w:rPr>
          <w:rFonts w:ascii="Cambria" w:eastAsia="Calibri" w:hAnsi="Cambria" w:cs="Calibri"/>
          <w:kern w:val="2"/>
          <w:lang w:val="sq-AL"/>
          <w14:ligatures w14:val="standardContextual"/>
        </w:rPr>
        <w:t>Anëtarëve të bordeve drejtuese të ndërmarrjeve publike ku ministria përkatëse ushtron mbikëqyrje; dhe</w:t>
      </w:r>
    </w:p>
    <w:p w14:paraId="003B4B6C" w14:textId="7D14E5C0" w:rsidR="009F51D7" w:rsidRPr="000F788C" w:rsidRDefault="009F51D7" w:rsidP="009F51D7">
      <w:pPr>
        <w:numPr>
          <w:ilvl w:val="0"/>
          <w:numId w:val="14"/>
        </w:numPr>
        <w:spacing w:after="160" w:line="276" w:lineRule="auto"/>
        <w:contextualSpacing/>
        <w:jc w:val="left"/>
        <w:rPr>
          <w:rFonts w:ascii="Cambria" w:eastAsia="Calibri" w:hAnsi="Cambria" w:cs="Calibri"/>
          <w:kern w:val="2"/>
          <w:lang w:val="sq-AL"/>
          <w14:ligatures w14:val="standardContextual"/>
        </w:rPr>
      </w:pPr>
      <w:r w:rsidRPr="000F788C">
        <w:rPr>
          <w:rFonts w:ascii="Cambria" w:eastAsia="Calibri" w:hAnsi="Cambria" w:cs="Calibri"/>
          <w:kern w:val="2"/>
          <w:lang w:val="sq-AL"/>
          <w14:ligatures w14:val="standardContextual"/>
        </w:rPr>
        <w:t>Në raste të tjera të përcaktuara me ligj.</w:t>
      </w:r>
    </w:p>
    <w:p w14:paraId="6F509AE7" w14:textId="77777777" w:rsidR="00080CE0" w:rsidRPr="000F788C" w:rsidRDefault="00080CE0" w:rsidP="00080CE0">
      <w:pPr>
        <w:spacing w:after="160" w:line="276" w:lineRule="auto"/>
        <w:contextualSpacing/>
        <w:jc w:val="left"/>
        <w:rPr>
          <w:rFonts w:ascii="Cambria" w:eastAsia="Calibri" w:hAnsi="Cambria" w:cs="Calibri"/>
          <w:kern w:val="2"/>
          <w:lang w:val="sq-AL"/>
          <w14:ligatures w14:val="standardContextual"/>
        </w:rPr>
      </w:pPr>
    </w:p>
    <w:p w14:paraId="5620FCCF" w14:textId="3BB4424E" w:rsidR="00080CE0" w:rsidRPr="000F788C" w:rsidRDefault="00921AB3" w:rsidP="00080CE0">
      <w:pPr>
        <w:spacing w:after="160" w:line="276" w:lineRule="auto"/>
        <w:ind w:firstLine="567"/>
        <w:contextualSpacing/>
        <w:rPr>
          <w:rFonts w:ascii="Cambria" w:eastAsia="Calibri" w:hAnsi="Cambria" w:cs="Calibri"/>
          <w:kern w:val="2"/>
          <w:lang w:val="sq-AL"/>
          <w14:ligatures w14:val="standardContextual"/>
        </w:rPr>
      </w:pPr>
      <w:r w:rsidRPr="000F788C">
        <w:rPr>
          <w:rFonts w:ascii="Cambria" w:eastAsia="Calibri" w:hAnsi="Cambria" w:cs="Calibri"/>
          <w:kern w:val="2"/>
          <w:lang w:val="sq-AL"/>
          <w14:ligatures w14:val="standardContextual"/>
        </w:rPr>
        <w:t>Propozimet dorëzohen te Komisioni për Emërime, i cili, pas shqyrtimit të propozimeve, dorëzon rekomandim për emërim te Qeveria. Komisioni mund, nëse e konsideron të nevojshme, të kryejë konsultime me ministra ose organe të tjera.</w:t>
      </w:r>
    </w:p>
    <w:p w14:paraId="745B6A2F" w14:textId="77777777" w:rsidR="00921AB3" w:rsidRPr="000F788C" w:rsidRDefault="00921AB3" w:rsidP="00080CE0">
      <w:pPr>
        <w:spacing w:after="160" w:line="276" w:lineRule="auto"/>
        <w:ind w:firstLine="567"/>
        <w:contextualSpacing/>
        <w:rPr>
          <w:rFonts w:ascii="Cambria" w:eastAsia="Calibri" w:hAnsi="Cambria" w:cs="Calibri"/>
          <w:kern w:val="2"/>
          <w:lang w:val="sq-AL"/>
          <w14:ligatures w14:val="standardContextual"/>
        </w:rPr>
      </w:pPr>
    </w:p>
    <w:p w14:paraId="4A8F6592" w14:textId="343B6757" w:rsidR="00080CE0" w:rsidRPr="000F788C" w:rsidRDefault="003A1E04" w:rsidP="00080CE0">
      <w:pPr>
        <w:spacing w:after="160" w:line="276" w:lineRule="auto"/>
        <w:ind w:firstLine="567"/>
        <w:contextualSpacing/>
        <w:rPr>
          <w:rFonts w:ascii="Cambria" w:hAnsi="Cambria"/>
          <w:lang w:val="sq-AL"/>
        </w:rPr>
      </w:pPr>
      <w:r w:rsidRPr="000F788C">
        <w:rPr>
          <w:rFonts w:ascii="Cambria" w:eastAsia="Calibri" w:hAnsi="Cambria" w:cs="Calibri"/>
          <w:kern w:val="2"/>
          <w:lang w:val="sq-AL"/>
          <w14:ligatures w14:val="standardContextual"/>
        </w:rPr>
        <w:t>Sipas nenit 38 të Rregullores së Punës së Qeverisë, Komisioni për Emërime</w:t>
      </w:r>
      <w:r w:rsidR="00080CE0" w:rsidRPr="000F788C">
        <w:rPr>
          <w:rFonts w:ascii="Cambria" w:hAnsi="Cambria" w:cs="Calibri"/>
          <w:lang w:val="sq-AL"/>
        </w:rPr>
        <w:t>:</w:t>
      </w:r>
    </w:p>
    <w:p w14:paraId="058B8773" w14:textId="09DEED59" w:rsidR="00D60EDD" w:rsidRPr="000F788C" w:rsidRDefault="00D60EDD" w:rsidP="002D0EB1">
      <w:pPr>
        <w:spacing w:after="160" w:line="276" w:lineRule="auto"/>
        <w:contextualSpacing/>
        <w:rPr>
          <w:rFonts w:ascii="Cambria" w:hAnsi="Cambria" w:cs="Calibri"/>
          <w:i/>
          <w:iCs/>
          <w:kern w:val="2"/>
          <w:lang w:val="sq-AL"/>
          <w14:ligatures w14:val="standardContextual"/>
        </w:rPr>
      </w:pPr>
      <w:r w:rsidRPr="000F788C">
        <w:rPr>
          <w:rFonts w:ascii="Cambria" w:hAnsi="Cambria" w:cs="Calibri"/>
          <w:i/>
          <w:iCs/>
          <w:kern w:val="2"/>
          <w:lang w:val="sq-AL"/>
          <w14:ligatures w14:val="standardContextual"/>
        </w:rPr>
        <w:t xml:space="preserve">"shqyrton çështjet nga fusha e politikës kadrovike që janë në kompetencë të Qeverisë; paraqet propozime te Qeveria për emërimin, caktimin ose shkarkimin nga detyra të drejtorëve të organeve të administratës shtetërore dhe zëvendësve të tyre; sekretarit të përgjithshëm dhe zëvendësit të tij, sekretarëve të shtetit të ministrive, drejtorëve dhe zëvendësdrejtorëve të ndërmarrjeve dhe institucioneve publike që emërohen nga Qeveria, si dhe personave të tjerë që emërohen në pajtueshmëri me Qeverinë të përcaktuar me ligj; propozon anëtarët e organeve udhëheqëse dhe të organeve  të tjera të ndërmarrjeve publike, institucioneve dhe institucioneve të tjera që emërohen nga Qeveria; kujdeset për zbatimin e përfundimeve të Qeverisë në lidhje me politikën kadrovike; përgatit akt-propozim për pagat e zyrtarëve që emërohen nga Qeveria; përgatit vendime propozimi për pagat, përfitimet e tjera, të drejtën për pagë në bazë të ndërprerjes së funksionit të drejtorëve dhe zëvendësve </w:t>
      </w:r>
      <w:r w:rsidRPr="000F788C">
        <w:rPr>
          <w:rFonts w:ascii="Cambria" w:hAnsi="Cambria" w:cs="Calibri"/>
          <w:i/>
          <w:iCs/>
          <w:kern w:val="2"/>
          <w:lang w:val="sq-AL"/>
          <w14:ligatures w14:val="standardContextual"/>
        </w:rPr>
        <w:lastRenderedPageBreak/>
        <w:t>të tyre të organeve të administratës shtetërore dhe zyrtarëve të organeve dhe shërbimeve të tjera dhe jep mendime dhe propozime për Qeverinë për zgjidhjen e çështjeve nga kompetenca e saj."</w:t>
      </w:r>
    </w:p>
    <w:p w14:paraId="3D890144" w14:textId="77777777" w:rsidR="00080CE0" w:rsidRPr="000F788C" w:rsidRDefault="00080CE0" w:rsidP="002D0EB1">
      <w:pPr>
        <w:spacing w:after="160" w:line="276" w:lineRule="auto"/>
        <w:contextualSpacing/>
        <w:rPr>
          <w:rFonts w:ascii="Cambria" w:hAnsi="Cambria"/>
          <w:lang w:val="sq-AL"/>
        </w:rPr>
      </w:pPr>
    </w:p>
    <w:p w14:paraId="4C025D6D" w14:textId="64F7BBCF" w:rsidR="00080CE0" w:rsidRPr="000F788C" w:rsidRDefault="00D60EDD" w:rsidP="002D0EB1">
      <w:pPr>
        <w:spacing w:after="160" w:line="276" w:lineRule="auto"/>
        <w:ind w:firstLine="720"/>
        <w:contextualSpacing/>
        <w:rPr>
          <w:rFonts w:ascii="Cambria" w:hAnsi="Cambria"/>
          <w:lang w:val="sq-AL"/>
        </w:rPr>
      </w:pPr>
      <w:r w:rsidRPr="000F788C">
        <w:rPr>
          <w:rFonts w:ascii="Cambria" w:hAnsi="Cambria"/>
          <w:lang w:val="sq-AL"/>
        </w:rPr>
        <w:t xml:space="preserve">Përbërja e Komisionit për Emërime nuk tregon </w:t>
      </w:r>
      <w:r w:rsidR="00DC5485" w:rsidRPr="000F788C">
        <w:rPr>
          <w:rFonts w:ascii="Cambria" w:hAnsi="Cambria"/>
          <w:lang w:val="sq-AL"/>
        </w:rPr>
        <w:t>se ka kompetencë dhe aftësi</w:t>
      </w:r>
      <w:r w:rsidRPr="000F788C">
        <w:rPr>
          <w:rFonts w:ascii="Cambria" w:hAnsi="Cambria"/>
          <w:lang w:val="sq-AL"/>
        </w:rPr>
        <w:t xml:space="preserve"> në fushat e përgjithshme/gjenerike të shkencave organizative, ekonomisë apo drejtësisë, e aq më pak në fusha specifike (p.sh. shëndetësi, bujqësi, kulturë, etj.)</w:t>
      </w:r>
      <w:r w:rsidR="00DC5485" w:rsidRPr="000F788C">
        <w:rPr>
          <w:lang w:val="sq-AL"/>
        </w:rPr>
        <w:t xml:space="preserve"> </w:t>
      </w:r>
      <w:r w:rsidR="00DC5485" w:rsidRPr="000F788C">
        <w:rPr>
          <w:rFonts w:ascii="Cambria" w:hAnsi="Cambria"/>
          <w:lang w:val="sq-AL"/>
        </w:rPr>
        <w:t>E përbërë në këtë mënyrë, Komisioni nuk është as i pavarur nga ndikimet politike. Propozimi për emërim/shkarkim që jep Komisioni nuk e detyron Qeverinë, përkatësisht Kryeministrin, të vendosë në votim një kandidat që nuk është propozuar nga Komisioni.</w:t>
      </w:r>
      <w:r w:rsidR="00F81AFD" w:rsidRPr="000F788C">
        <w:rPr>
          <w:rStyle w:val="FootnoteReference"/>
          <w:lang w:val="sq-AL"/>
        </w:rPr>
        <w:footnoteReference w:id="30"/>
      </w:r>
      <w:r w:rsidR="00080CE0" w:rsidRPr="000F788C">
        <w:rPr>
          <w:rFonts w:ascii="Cambria" w:hAnsi="Cambria"/>
          <w:lang w:val="sq-AL"/>
        </w:rPr>
        <w:t>.</w:t>
      </w:r>
    </w:p>
    <w:p w14:paraId="11C702A1" w14:textId="77777777" w:rsidR="00080CE0" w:rsidRPr="000F788C" w:rsidRDefault="00080CE0" w:rsidP="00080CE0">
      <w:pPr>
        <w:spacing w:after="160" w:line="276" w:lineRule="auto"/>
        <w:ind w:firstLine="360"/>
        <w:contextualSpacing/>
        <w:rPr>
          <w:rFonts w:ascii="Cambria" w:hAnsi="Cambria"/>
          <w:lang w:val="sq-AL"/>
        </w:rPr>
      </w:pPr>
    </w:p>
    <w:p w14:paraId="1ABCA0C6" w14:textId="6D0A6424" w:rsidR="00080CE0" w:rsidRPr="000F788C" w:rsidRDefault="00DC5485" w:rsidP="002D0EB1">
      <w:pPr>
        <w:spacing w:after="160" w:line="276" w:lineRule="auto"/>
        <w:ind w:firstLine="720"/>
        <w:contextualSpacing/>
        <w:rPr>
          <w:rFonts w:ascii="Cambria" w:hAnsi="Cambria"/>
          <w:lang w:val="sq-AL"/>
        </w:rPr>
      </w:pPr>
      <w:r w:rsidRPr="000F788C">
        <w:rPr>
          <w:rFonts w:ascii="Cambria" w:hAnsi="Cambria"/>
          <w:lang w:val="sq-AL"/>
        </w:rPr>
        <w:t>Në procedurën e përmendur mungojnë elemente të rëndësishme nga rregullat e procedurës së përgjithshme administrative që garantojnë ligjshmërinë dhe qëllimin. Më saktësisht, nuk ka afate konkrete që do të përfaqësonin minimumin, të cilat në një ligj të veçantë mund të jenë të përcaktuara si më të gjata, në mënyrë që të garantohet siguria juridike e palëve. Për më tepër, nuk janë të përcaktuara fazat procedurale, siç është dorëzimi i vendimit për të gjitha palët që janë pjesë e procedurës dhe e drejta për mjet juridik (ankesë) për kandidatët që nuk do të zgjidhen.</w:t>
      </w:r>
    </w:p>
    <w:p w14:paraId="51708DF1" w14:textId="77777777" w:rsidR="00080CE0" w:rsidRPr="000F788C" w:rsidRDefault="00080CE0" w:rsidP="00080CE0">
      <w:pPr>
        <w:spacing w:after="160" w:line="276" w:lineRule="auto"/>
        <w:ind w:firstLine="360"/>
        <w:contextualSpacing/>
        <w:rPr>
          <w:rFonts w:ascii="Cambria" w:eastAsia="Calibri" w:hAnsi="Cambria" w:cs="Calibri"/>
          <w:kern w:val="2"/>
          <w:lang w:val="sq-AL"/>
          <w14:ligatures w14:val="standardContextual"/>
        </w:rPr>
      </w:pPr>
    </w:p>
    <w:p w14:paraId="7D2C9C51" w14:textId="0A9FC5A8" w:rsidR="00080CE0" w:rsidRPr="000F788C" w:rsidRDefault="00AA0771" w:rsidP="00B802C8">
      <w:pPr>
        <w:spacing w:after="160" w:line="276" w:lineRule="auto"/>
        <w:ind w:firstLine="720"/>
        <w:contextualSpacing/>
        <w:rPr>
          <w:rFonts w:ascii="Cambria" w:eastAsia="Calibri" w:hAnsi="Cambria" w:cs="Calibri"/>
          <w:kern w:val="2"/>
          <w:lang w:val="sq-AL"/>
          <w14:ligatures w14:val="standardContextual"/>
        </w:rPr>
      </w:pPr>
      <w:r w:rsidRPr="000F788C">
        <w:rPr>
          <w:rFonts w:ascii="Cambria" w:eastAsia="Calibri" w:hAnsi="Cambria" w:cs="Calibri"/>
          <w:kern w:val="2"/>
          <w:lang w:val="sq-AL"/>
          <w14:ligatures w14:val="standardContextual"/>
        </w:rPr>
        <w:t xml:space="preserve">Nëse në ligjin e veçantë parashikohet përdorimi i kësaj procedure të përcaktuar në Rregulloren e Punës së Qeverisë dhe shtohen kriteret e përgjithshme të parashikuara në ligjet e veçanta (të cilat do të diskutohen më tej në tekst), nuk mund të konkludohet se profesionalizmi dhe pavarësia e strukturave </w:t>
      </w:r>
      <w:r w:rsidR="00B802C8" w:rsidRPr="000F788C">
        <w:rPr>
          <w:rFonts w:ascii="Cambria" w:eastAsia="Calibri" w:hAnsi="Cambria" w:cs="Calibri"/>
          <w:kern w:val="2"/>
          <w:lang w:val="sq-AL"/>
          <w14:ligatures w14:val="standardContextual"/>
        </w:rPr>
        <w:t>udhëheqëse</w:t>
      </w:r>
      <w:r w:rsidRPr="000F788C">
        <w:rPr>
          <w:rFonts w:ascii="Cambria" w:eastAsia="Calibri" w:hAnsi="Cambria" w:cs="Calibri"/>
          <w:kern w:val="2"/>
          <w:lang w:val="sq-AL"/>
          <w14:ligatures w14:val="standardContextual"/>
        </w:rPr>
        <w:t xml:space="preserve"> mund të jenë të garantuara.</w:t>
      </w:r>
      <w:r w:rsidR="00B802C8" w:rsidRPr="000F788C">
        <w:rPr>
          <w:rFonts w:ascii="Cambria" w:eastAsia="Calibri" w:hAnsi="Cambria" w:cs="Calibri"/>
          <w:kern w:val="2"/>
          <w:lang w:val="sq-AL"/>
          <w14:ligatures w14:val="standardContextual"/>
        </w:rPr>
        <w:t xml:space="preserve"> Në fund të procedurës, zgjedhja mund të bëhet gjithsesi në mënyrë diskrecionale, pasi mendimi i Komisionit për Emërime nuk është detyrues, dhe edhe nëse do të ishte, kriteret e përgjithshme (të përcaktuara në ligjet e veçanta) lejojnë interpretim të gjerë dhe diskrecion në punën e vetë komisionit, i cili nuk është politikisht i pavarur.</w:t>
      </w:r>
    </w:p>
    <w:p w14:paraId="47526057" w14:textId="34C0AEE6" w:rsidR="00080CE0" w:rsidRPr="000F788C" w:rsidRDefault="00117445" w:rsidP="00080CE0">
      <w:pPr>
        <w:spacing w:after="160" w:line="276" w:lineRule="auto"/>
        <w:ind w:firstLine="360"/>
        <w:contextualSpacing/>
        <w:rPr>
          <w:rFonts w:ascii="Cambria" w:eastAsia="Calibri" w:hAnsi="Cambria" w:cs="Calibri"/>
          <w:color w:val="000000" w:themeColor="text1"/>
          <w:kern w:val="2"/>
          <w:lang w:val="sq-AL"/>
          <w14:ligatures w14:val="standardContextual"/>
        </w:rPr>
      </w:pPr>
      <w:r w:rsidRPr="000F788C">
        <w:rPr>
          <w:rFonts w:ascii="Cambria" w:eastAsia="Calibri" w:hAnsi="Cambria" w:cs="Calibri"/>
          <w:color w:val="000000" w:themeColor="text1"/>
          <w:kern w:val="2"/>
          <w:lang w:val="sq-AL"/>
          <w14:ligatures w14:val="standardContextual"/>
        </w:rPr>
        <w:t>Procedura për emërimin e drejtorit mund të zgjasë një periudhë të caktuar, gjatë së cilës institucioni nuk mund të mbetet pa udhëheqje. Për këtë arsye, legjislacioni ynë parashikon “</w:t>
      </w:r>
      <w:r w:rsidRPr="000F788C">
        <w:rPr>
          <w:rFonts w:ascii="Cambria" w:eastAsia="Calibri" w:hAnsi="Cambria" w:cs="Calibri"/>
          <w:b/>
          <w:color w:val="000000" w:themeColor="text1"/>
          <w:kern w:val="2"/>
          <w:lang w:val="sq-AL"/>
          <w14:ligatures w14:val="standardContextual"/>
        </w:rPr>
        <w:t xml:space="preserve">institucionin ushtrues detyre” </w:t>
      </w:r>
      <w:r w:rsidR="0044482B">
        <w:rPr>
          <w:rFonts w:ascii="Cambria" w:eastAsia="Calibri" w:hAnsi="Cambria" w:cs="Calibri"/>
          <w:b/>
          <w:color w:val="000000" w:themeColor="text1"/>
          <w:kern w:val="2"/>
          <w:lang w:val="sq-AL"/>
          <w14:ligatures w14:val="standardContextual"/>
        </w:rPr>
        <w:t>(u</w:t>
      </w:r>
      <w:r w:rsidRPr="000F788C">
        <w:rPr>
          <w:rFonts w:ascii="Cambria" w:eastAsia="Calibri" w:hAnsi="Cambria" w:cs="Calibri"/>
          <w:b/>
          <w:color w:val="000000" w:themeColor="text1"/>
          <w:kern w:val="2"/>
          <w:lang w:val="sq-AL"/>
          <w14:ligatures w14:val="standardContextual"/>
        </w:rPr>
        <w:t>.d.)</w:t>
      </w:r>
      <w:r w:rsidRPr="000F788C">
        <w:rPr>
          <w:rFonts w:ascii="Cambria" w:eastAsia="Calibri" w:hAnsi="Cambria" w:cs="Calibri"/>
          <w:color w:val="000000" w:themeColor="text1"/>
          <w:kern w:val="2"/>
          <w:lang w:val="sq-AL"/>
          <w14:ligatures w14:val="standardContextual"/>
        </w:rPr>
        <w:t>, i cili nënkupton emërimin e një personi që menaxhon përkohësisht institucionin, derisa të emërohet drejtor</w:t>
      </w:r>
      <w:r w:rsidR="00D37932" w:rsidRPr="000F788C">
        <w:rPr>
          <w:rFonts w:ascii="Cambria" w:eastAsia="Calibri" w:hAnsi="Cambria" w:cs="Calibri"/>
          <w:color w:val="000000" w:themeColor="text1"/>
          <w:kern w:val="2"/>
          <w:lang w:val="sq-AL"/>
          <w14:ligatures w14:val="standardContextual"/>
        </w:rPr>
        <w:t>i</w:t>
      </w:r>
      <w:r w:rsidRPr="000F788C">
        <w:rPr>
          <w:rFonts w:ascii="Cambria" w:eastAsia="Calibri" w:hAnsi="Cambria" w:cs="Calibri"/>
          <w:color w:val="000000" w:themeColor="text1"/>
          <w:kern w:val="2"/>
          <w:lang w:val="sq-AL"/>
          <w14:ligatures w14:val="standardContextual"/>
        </w:rPr>
        <w:t xml:space="preserve"> zyrtar. Sipas legjislacionit tonë, ky person nuk është i detyruar të plotësojë as kriteret e përgjithshme, pasi nu</w:t>
      </w:r>
      <w:r w:rsidR="00D37932" w:rsidRPr="000F788C">
        <w:rPr>
          <w:rFonts w:ascii="Cambria" w:eastAsia="Calibri" w:hAnsi="Cambria" w:cs="Calibri"/>
          <w:color w:val="000000" w:themeColor="text1"/>
          <w:kern w:val="2"/>
          <w:lang w:val="sq-AL"/>
          <w14:ligatures w14:val="standardContextual"/>
        </w:rPr>
        <w:t>k bëhet fjalë për një drejtor me të drejtë të plotë</w:t>
      </w:r>
      <w:r w:rsidRPr="000F788C">
        <w:rPr>
          <w:rFonts w:ascii="Cambria" w:eastAsia="Calibri" w:hAnsi="Cambria" w:cs="Calibri"/>
          <w:color w:val="000000" w:themeColor="text1"/>
          <w:kern w:val="2"/>
          <w:lang w:val="sq-AL"/>
          <w14:ligatures w14:val="standardContextual"/>
        </w:rPr>
        <w:t xml:space="preserve">, por për një zgjidhje </w:t>
      </w:r>
      <w:r w:rsidR="00D37932" w:rsidRPr="000F788C">
        <w:rPr>
          <w:rFonts w:ascii="Cambria" w:eastAsia="Calibri" w:hAnsi="Cambria" w:cs="Calibri"/>
          <w:color w:val="000000" w:themeColor="text1"/>
          <w:kern w:val="2"/>
          <w:lang w:val="sq-AL"/>
          <w14:ligatures w14:val="standardContextual"/>
        </w:rPr>
        <w:t>të përkohshme</w:t>
      </w:r>
      <w:r w:rsidRPr="000F788C">
        <w:rPr>
          <w:rFonts w:ascii="Cambria" w:eastAsia="Calibri" w:hAnsi="Cambria" w:cs="Calibri"/>
          <w:color w:val="000000" w:themeColor="text1"/>
          <w:kern w:val="2"/>
          <w:lang w:val="sq-AL"/>
          <w14:ligatures w14:val="standardContextual"/>
        </w:rPr>
        <w:t xml:space="preserve">, derisa të emërohet një drejtor i </w:t>
      </w:r>
      <w:r w:rsidR="00D37932" w:rsidRPr="000F788C">
        <w:rPr>
          <w:rFonts w:ascii="Cambria" w:eastAsia="Calibri" w:hAnsi="Cambria" w:cs="Calibri"/>
          <w:color w:val="000000" w:themeColor="text1"/>
          <w:kern w:val="2"/>
          <w:lang w:val="sq-AL"/>
          <w14:ligatures w14:val="standardContextual"/>
        </w:rPr>
        <w:t>plotfuqishëm</w:t>
      </w:r>
      <w:r w:rsidRPr="000F788C">
        <w:rPr>
          <w:rFonts w:ascii="Cambria" w:eastAsia="Calibri" w:hAnsi="Cambria" w:cs="Calibri"/>
          <w:color w:val="000000" w:themeColor="text1"/>
          <w:kern w:val="2"/>
          <w:lang w:val="sq-AL"/>
          <w14:ligatures w14:val="standardContextual"/>
        </w:rPr>
        <w:t xml:space="preserve">. </w:t>
      </w:r>
      <w:r w:rsidR="00D37932" w:rsidRPr="000F788C">
        <w:rPr>
          <w:rFonts w:ascii="Cambria" w:eastAsia="Calibri" w:hAnsi="Cambria" w:cs="Calibri"/>
          <w:color w:val="000000" w:themeColor="text1"/>
          <w:kern w:val="2"/>
          <w:lang w:val="sq-AL"/>
          <w14:ligatures w14:val="standardContextual"/>
        </w:rPr>
        <w:t>Kjo gjithashtu është një e drejtë diskrecionale për organin që emëron drejtorin, pasi ka lirinë të emërojë një person që e vlerëson se duhet të jetë në atë pozicion, pavarësisht nga kualifikimet e tij. Kështu, ky institucion lehtë mund të abuzohet dhe përmes kronizmit ose patronazhit (si forma të korrupsionit) të emërohen individë që nuk janë mjaft të kualifikuar.</w:t>
      </w:r>
    </w:p>
    <w:p w14:paraId="38206C9B" w14:textId="77777777" w:rsidR="00D37932" w:rsidRPr="000F788C" w:rsidRDefault="00D37932" w:rsidP="00080CE0">
      <w:pPr>
        <w:spacing w:after="160" w:line="276" w:lineRule="auto"/>
        <w:ind w:firstLine="360"/>
        <w:contextualSpacing/>
        <w:rPr>
          <w:rFonts w:ascii="Cambria" w:eastAsia="Calibri" w:hAnsi="Cambria" w:cs="Calibri"/>
          <w:color w:val="000000" w:themeColor="text1"/>
          <w:kern w:val="2"/>
          <w:lang w:val="sq-AL"/>
          <w14:ligatures w14:val="standardContextual"/>
        </w:rPr>
      </w:pPr>
    </w:p>
    <w:p w14:paraId="3E46BBE1" w14:textId="31025A73" w:rsidR="00080CE0" w:rsidRPr="000F788C" w:rsidRDefault="000F788C" w:rsidP="002D0EB1">
      <w:pPr>
        <w:spacing w:after="160" w:line="276" w:lineRule="auto"/>
        <w:ind w:firstLine="567"/>
        <w:contextualSpacing/>
        <w:rPr>
          <w:rFonts w:ascii="Cambria" w:eastAsia="Calibri" w:hAnsi="Cambria" w:cs="Calibri"/>
          <w:color w:val="000000" w:themeColor="text1"/>
          <w:kern w:val="2"/>
          <w:lang w:val="sq-AL"/>
          <w14:ligatures w14:val="standardContextual"/>
        </w:rPr>
      </w:pPr>
      <w:r>
        <w:rPr>
          <w:rFonts w:ascii="Cambria" w:eastAsia="Calibri" w:hAnsi="Cambria" w:cs="Calibri"/>
          <w:color w:val="000000" w:themeColor="text1"/>
          <w:kern w:val="2"/>
          <w:lang w:val="sq-AL"/>
          <w14:ligatures w14:val="standardContextual"/>
        </w:rPr>
        <w:t>Raporti i Qendrës për m</w:t>
      </w:r>
      <w:r w:rsidR="00752CA3" w:rsidRPr="000F788C">
        <w:rPr>
          <w:rFonts w:ascii="Cambria" w:eastAsia="Calibri" w:hAnsi="Cambria" w:cs="Calibri"/>
          <w:color w:val="000000" w:themeColor="text1"/>
          <w:kern w:val="2"/>
          <w:lang w:val="sq-AL"/>
          <w14:ligatures w14:val="standardContextual"/>
        </w:rPr>
        <w:t xml:space="preserve">enaxhim të </w:t>
      </w:r>
      <w:r>
        <w:rPr>
          <w:rFonts w:ascii="Cambria" w:eastAsia="Calibri" w:hAnsi="Cambria" w:cs="Calibri"/>
          <w:color w:val="000000" w:themeColor="text1"/>
          <w:kern w:val="2"/>
          <w:lang w:val="sq-AL"/>
          <w14:ligatures w14:val="standardContextual"/>
        </w:rPr>
        <w:t>n</w:t>
      </w:r>
      <w:r w:rsidR="00752CA3" w:rsidRPr="000F788C">
        <w:rPr>
          <w:rFonts w:ascii="Cambria" w:eastAsia="Calibri" w:hAnsi="Cambria" w:cs="Calibri"/>
          <w:color w:val="000000" w:themeColor="text1"/>
          <w:kern w:val="2"/>
          <w:lang w:val="sq-AL"/>
          <w14:ligatures w14:val="standardContextual"/>
        </w:rPr>
        <w:t>dryshimeve (</w:t>
      </w:r>
      <w:r>
        <w:rPr>
          <w:rFonts w:ascii="Cambria" w:eastAsia="Calibri" w:hAnsi="Cambria" w:cs="Calibri"/>
          <w:color w:val="000000" w:themeColor="text1"/>
          <w:kern w:val="2"/>
          <w:lang w:val="sq-AL"/>
          <w14:ligatures w14:val="standardContextual"/>
        </w:rPr>
        <w:t>QMN</w:t>
      </w:r>
      <w:r w:rsidR="00752CA3" w:rsidRPr="000F788C">
        <w:rPr>
          <w:rFonts w:ascii="Cambria" w:eastAsia="Calibri" w:hAnsi="Cambria" w:cs="Calibri"/>
          <w:color w:val="000000" w:themeColor="text1"/>
          <w:kern w:val="2"/>
          <w:lang w:val="sq-AL"/>
          <w14:ligatures w14:val="standardContextual"/>
        </w:rPr>
        <w:t xml:space="preserve">) në vitin 2022 tregon se nga 274 institucione publike, 105 kishin ushtrues detyre drejtorë, dhe ky institut ishte më i përhapur në tri </w:t>
      </w:r>
      <w:r w:rsidR="00752CA3" w:rsidRPr="000F788C">
        <w:rPr>
          <w:rFonts w:ascii="Cambria" w:eastAsia="Calibri" w:hAnsi="Cambria" w:cs="Calibri"/>
          <w:color w:val="000000" w:themeColor="text1"/>
          <w:kern w:val="2"/>
          <w:lang w:val="sq-AL"/>
          <w14:ligatures w14:val="standardContextual"/>
        </w:rPr>
        <w:lastRenderedPageBreak/>
        <w:t>sektorë (pa përjashtuar të tjerët), prej të cilëve më së shumti në sektorin e kulturës, pastaj në sektorin e shëndetësisë dhe në ndërmarrjet publike.</w:t>
      </w:r>
      <w:r w:rsidR="00080CE0" w:rsidRPr="000F788C">
        <w:rPr>
          <w:rStyle w:val="FootnoteReference"/>
          <w:rFonts w:ascii="Cambria" w:eastAsia="Calibri" w:hAnsi="Cambria" w:cs="Calibri"/>
          <w:color w:val="000000" w:themeColor="text1"/>
          <w:kern w:val="2"/>
          <w:lang w:val="sq-AL"/>
          <w14:ligatures w14:val="standardContextual"/>
        </w:rPr>
        <w:footnoteReference w:id="31"/>
      </w:r>
      <w:r w:rsidR="00080CE0" w:rsidRPr="000F788C">
        <w:rPr>
          <w:rFonts w:ascii="Cambria" w:eastAsia="Calibri" w:hAnsi="Cambria" w:cs="Calibri"/>
          <w:color w:val="000000" w:themeColor="text1"/>
          <w:kern w:val="2"/>
          <w:lang w:val="sq-AL"/>
          <w14:ligatures w14:val="standardContextual"/>
        </w:rPr>
        <w:t xml:space="preserve">. </w:t>
      </w:r>
    </w:p>
    <w:p w14:paraId="31F3CCDF" w14:textId="77777777" w:rsidR="00080CE0" w:rsidRPr="000F788C" w:rsidRDefault="00080CE0" w:rsidP="00080CE0">
      <w:pPr>
        <w:spacing w:after="160" w:line="276" w:lineRule="auto"/>
        <w:ind w:firstLine="360"/>
        <w:contextualSpacing/>
        <w:rPr>
          <w:rFonts w:ascii="Cambria" w:eastAsia="Calibri" w:hAnsi="Cambria" w:cs="Calibri"/>
          <w:color w:val="000000" w:themeColor="text1"/>
          <w:kern w:val="2"/>
          <w:lang w:val="sq-AL"/>
          <w14:ligatures w14:val="standardContextual"/>
        </w:rPr>
      </w:pPr>
    </w:p>
    <w:p w14:paraId="58CA2937" w14:textId="46758CDC" w:rsidR="009D0E42" w:rsidRPr="000F788C" w:rsidRDefault="00752CA3" w:rsidP="00F369CE">
      <w:pPr>
        <w:spacing w:line="276" w:lineRule="auto"/>
        <w:ind w:firstLine="567"/>
        <w:rPr>
          <w:rFonts w:ascii="Cambria" w:hAnsi="Cambria" w:cstheme="majorHAnsi"/>
          <w:lang w:val="sq-AL"/>
        </w:rPr>
      </w:pPr>
      <w:r w:rsidRPr="000F788C">
        <w:rPr>
          <w:rFonts w:ascii="Cambria" w:hAnsi="Cambria" w:cstheme="majorHAnsi"/>
          <w:lang w:val="sq-AL"/>
        </w:rPr>
        <w:t>LOP</w:t>
      </w:r>
      <w:r w:rsidR="00EF403A" w:rsidRPr="000F788C">
        <w:rPr>
          <w:rFonts w:ascii="Cambria" w:hAnsi="Cambria" w:cstheme="majorHAnsi"/>
          <w:lang w:val="sq-AL"/>
        </w:rPr>
        <w:t>O</w:t>
      </w:r>
      <w:r w:rsidRPr="000F788C">
        <w:rPr>
          <w:rFonts w:ascii="Cambria" w:hAnsi="Cambria" w:cstheme="majorHAnsi"/>
          <w:lang w:val="sq-AL"/>
        </w:rPr>
        <w:t>ASH gjithashtu ofron mundësi diskrecionale për emërimin e zëvendësve të drejtorëve (neni 51). Saktësisht, sipas ligjit, Qeveria mund të emërojë një zëvendës për drejtorin e organit të pavarur të administratës publike ose të organizatës administrative. Kjo do të thotë se pa asnjë kriter në lidhje me buxhetin, sasinë e punës, numrin e punonjësve dhe ngjashëm, mund të hapen funksione të reja 'politike' që do të plotësohen në mënyrë diskrecionale. Kështu, ke</w:t>
      </w:r>
      <w:r w:rsidR="000F788C">
        <w:rPr>
          <w:rFonts w:ascii="Cambria" w:hAnsi="Cambria" w:cstheme="majorHAnsi"/>
          <w:lang w:val="sq-AL"/>
        </w:rPr>
        <w:t>mi një Agjenci për e</w:t>
      </w:r>
      <w:r w:rsidRPr="000F788C">
        <w:rPr>
          <w:rFonts w:ascii="Cambria" w:hAnsi="Cambria" w:cstheme="majorHAnsi"/>
          <w:lang w:val="sq-AL"/>
        </w:rPr>
        <w:t>migracionin, e cila nuk ka një ligj të saj me kompetenca të qarta, por ka një drejtor, zëvendës drejtor dhe vetëm 12 punonjës.</w:t>
      </w:r>
      <w:r w:rsidR="00080CE0" w:rsidRPr="000F788C">
        <w:rPr>
          <w:rStyle w:val="FootnoteReference"/>
          <w:rFonts w:cstheme="majorHAnsi"/>
          <w:lang w:val="sq-AL"/>
        </w:rPr>
        <w:footnoteReference w:id="32"/>
      </w:r>
      <w:r w:rsidR="00080CE0" w:rsidRPr="000F788C">
        <w:rPr>
          <w:rFonts w:ascii="Cambria" w:hAnsi="Cambria" w:cstheme="majorHAnsi"/>
          <w:lang w:val="sq-AL"/>
        </w:rPr>
        <w:t>.</w:t>
      </w:r>
    </w:p>
    <w:p w14:paraId="1B93D187" w14:textId="77777777" w:rsidR="009D0E42" w:rsidRPr="000F788C" w:rsidRDefault="009D0E42" w:rsidP="00080CE0">
      <w:pPr>
        <w:spacing w:line="276" w:lineRule="auto"/>
        <w:rPr>
          <w:rFonts w:ascii="Cambria" w:hAnsi="Cambria" w:cstheme="majorHAnsi"/>
          <w:b/>
          <w:bCs/>
          <w:u w:val="single"/>
          <w:lang w:val="sq-AL"/>
        </w:rPr>
      </w:pPr>
    </w:p>
    <w:p w14:paraId="6ADACFC8" w14:textId="038978EE" w:rsidR="00080CE0" w:rsidRPr="000F788C" w:rsidRDefault="00DC6153" w:rsidP="00080CE0">
      <w:pPr>
        <w:spacing w:line="276" w:lineRule="auto"/>
        <w:rPr>
          <w:rFonts w:ascii="Cambria" w:hAnsi="Cambria" w:cstheme="majorHAnsi"/>
          <w:b/>
          <w:bCs/>
          <w:color w:val="002060"/>
          <w:u w:val="single"/>
          <w:lang w:val="sq-AL"/>
        </w:rPr>
      </w:pPr>
      <w:r w:rsidRPr="000F788C">
        <w:rPr>
          <w:rFonts w:ascii="Cambria" w:hAnsi="Cambria" w:cstheme="majorHAnsi"/>
          <w:b/>
          <w:bCs/>
          <w:color w:val="002060"/>
          <w:u w:val="single"/>
          <w:lang w:val="sq-AL"/>
        </w:rPr>
        <w:t xml:space="preserve">KOMPETENCAT TJERA DISKRECIONALE </w:t>
      </w:r>
    </w:p>
    <w:p w14:paraId="0F0CC03A" w14:textId="77777777" w:rsidR="00624324" w:rsidRPr="000F788C" w:rsidRDefault="00624324" w:rsidP="00080CE0">
      <w:pPr>
        <w:spacing w:line="276" w:lineRule="auto"/>
        <w:rPr>
          <w:rFonts w:ascii="Cambria" w:hAnsi="Cambria" w:cstheme="majorHAnsi"/>
          <w:b/>
          <w:bCs/>
          <w:color w:val="002060"/>
          <w:u w:val="single"/>
          <w:lang w:val="sq-AL"/>
        </w:rPr>
      </w:pPr>
    </w:p>
    <w:p w14:paraId="55C72378" w14:textId="50FE9823" w:rsidR="00080CE0" w:rsidRPr="000F788C" w:rsidRDefault="00DC6153" w:rsidP="00080CE0">
      <w:pPr>
        <w:spacing w:line="276" w:lineRule="auto"/>
        <w:ind w:firstLine="567"/>
        <w:rPr>
          <w:rFonts w:ascii="Cambria" w:hAnsi="Cambria" w:cstheme="majorHAnsi"/>
          <w:lang w:val="sq-AL"/>
        </w:rPr>
      </w:pPr>
      <w:r w:rsidRPr="000F788C">
        <w:rPr>
          <w:rFonts w:ascii="Cambria" w:hAnsi="Cambria" w:cstheme="majorHAnsi"/>
          <w:lang w:val="sq-AL"/>
        </w:rPr>
        <w:t>Përveç të drejtave diskrecionale në lidhje me emërimin e strukturave udhëheqëse, ZORODU përmban edhe tri të drejta diskrecionale shtesë që kanë pasoja të paparashikueshme në lidhje me organizatën e pushtetit ekzekutiv qendror në shtet</w:t>
      </w:r>
      <w:r w:rsidR="00080CE0" w:rsidRPr="000F788C">
        <w:rPr>
          <w:rFonts w:ascii="Cambria" w:hAnsi="Cambria" w:cstheme="majorHAnsi"/>
          <w:lang w:val="sq-AL"/>
        </w:rPr>
        <w:t xml:space="preserve">. </w:t>
      </w:r>
    </w:p>
    <w:p w14:paraId="0BCC1215" w14:textId="286F09B2" w:rsidR="00EB1567" w:rsidRPr="000F788C" w:rsidRDefault="00DC6153" w:rsidP="00080CE0">
      <w:pPr>
        <w:spacing w:line="276" w:lineRule="auto"/>
        <w:ind w:firstLine="567"/>
        <w:rPr>
          <w:rFonts w:ascii="Cambria" w:hAnsi="Cambria" w:cstheme="majorHAnsi"/>
          <w:lang w:val="sq-AL"/>
        </w:rPr>
      </w:pPr>
      <w:r w:rsidRPr="000F788C">
        <w:rPr>
          <w:rFonts w:ascii="Cambria" w:hAnsi="Cambria" w:cstheme="majorHAnsi"/>
          <w:lang w:val="sq-AL"/>
        </w:rPr>
        <w:t xml:space="preserve">Saktësisht, sipas këtij ligji (neni 5), organet e administratës publike </w:t>
      </w:r>
      <w:r w:rsidRPr="000F788C">
        <w:rPr>
          <w:rFonts w:ascii="Cambria" w:hAnsi="Cambria" w:cstheme="majorHAnsi"/>
          <w:b/>
          <w:lang w:val="sq-AL"/>
        </w:rPr>
        <w:t>mund</w:t>
      </w:r>
      <w:r w:rsidRPr="000F788C">
        <w:rPr>
          <w:rFonts w:ascii="Cambria" w:hAnsi="Cambria" w:cstheme="majorHAnsi"/>
          <w:lang w:val="sq-AL"/>
        </w:rPr>
        <w:t xml:space="preserve"> të krijohen si ministri, organe të tjera të administratës publike dhe organizata administrative. Organe të tjera të administratës publike sipas llojit të organizatës dhe shkallës së pavarësisë </w:t>
      </w:r>
      <w:r w:rsidRPr="000F788C">
        <w:rPr>
          <w:rFonts w:ascii="Cambria" w:hAnsi="Cambria" w:cstheme="majorHAnsi"/>
          <w:b/>
          <w:lang w:val="sq-AL"/>
        </w:rPr>
        <w:t>mund</w:t>
      </w:r>
      <w:r w:rsidRPr="000F788C">
        <w:rPr>
          <w:rFonts w:ascii="Cambria" w:hAnsi="Cambria" w:cstheme="majorHAnsi"/>
          <w:lang w:val="sq-AL"/>
        </w:rPr>
        <w:t xml:space="preserve"> të krijohen si organe të pavarura të administratës publike ose si organe në kuadër të ministrive. Organe në kuadër të ministrive </w:t>
      </w:r>
      <w:r w:rsidRPr="000F788C">
        <w:rPr>
          <w:rFonts w:ascii="Cambria" w:hAnsi="Cambria" w:cstheme="majorHAnsi"/>
          <w:b/>
          <w:lang w:val="sq-AL"/>
        </w:rPr>
        <w:t>mund</w:t>
      </w:r>
      <w:r w:rsidRPr="000F788C">
        <w:rPr>
          <w:rFonts w:ascii="Cambria" w:hAnsi="Cambria" w:cstheme="majorHAnsi"/>
          <w:lang w:val="sq-AL"/>
        </w:rPr>
        <w:t xml:space="preserve"> të krijohen për të kryer punë të caktuara administrative, profesionale dhe punë të tjera që bien nën kompetencën e ministrisë. </w:t>
      </w:r>
      <w:r w:rsidR="00F76731" w:rsidRPr="000F788C">
        <w:rPr>
          <w:rFonts w:ascii="Cambria" w:hAnsi="Cambria" w:cstheme="majorHAnsi"/>
          <w:lang w:val="sq-AL"/>
        </w:rPr>
        <w:t xml:space="preserve">Sipas nenit 7 të </w:t>
      </w:r>
      <w:r w:rsidR="00F76731" w:rsidRPr="000F788C">
        <w:rPr>
          <w:rFonts w:ascii="Cambria" w:hAnsi="Cambria" w:cstheme="majorBidi"/>
          <w:lang w:val="sq-AL"/>
        </w:rPr>
        <w:t>LOPOASH</w:t>
      </w:r>
      <w:r w:rsidR="00F76731" w:rsidRPr="000F788C">
        <w:rPr>
          <w:rFonts w:ascii="Cambria" w:hAnsi="Cambria" w:cstheme="majorHAnsi"/>
          <w:lang w:val="sq-AL"/>
        </w:rPr>
        <w:t xml:space="preserve">, organet e administratës publike, përveç ministrive, mund të krijohen, të shfuqizohen dhe kompetencat e tyre të përcaktohen me ligj. Kjo mundësi, së bashku me diskrecionin e përfshirë në nenin 5 të të njëjtit ligj, solli deri aty që në shtet të formohet një numër i madh organesh të administratës (mbi 60), me emra të ndryshëm, struktura udhëheqëse dhe mbivendosje të kompetencave. </w:t>
      </w:r>
      <w:r w:rsidR="00D1093F" w:rsidRPr="000F788C">
        <w:rPr>
          <w:rFonts w:ascii="Cambria" w:hAnsi="Cambria" w:cstheme="majorBidi"/>
          <w:lang w:val="sq-AL"/>
        </w:rPr>
        <w:t>Sipas Rapo</w:t>
      </w:r>
      <w:r w:rsidR="000F788C">
        <w:rPr>
          <w:rFonts w:ascii="Cambria" w:hAnsi="Cambria" w:cstheme="majorBidi"/>
          <w:lang w:val="sq-AL"/>
        </w:rPr>
        <w:t>rtit të fundit nga Regjistri i p</w:t>
      </w:r>
      <w:r w:rsidR="00D1093F" w:rsidRPr="000F788C">
        <w:rPr>
          <w:rFonts w:ascii="Cambria" w:hAnsi="Cambria" w:cstheme="majorBidi"/>
          <w:lang w:val="sq-AL"/>
        </w:rPr>
        <w:t>unonjësve në se</w:t>
      </w:r>
      <w:r w:rsidR="000F788C">
        <w:rPr>
          <w:rFonts w:ascii="Cambria" w:hAnsi="Cambria" w:cstheme="majorBidi"/>
          <w:lang w:val="sq-AL"/>
        </w:rPr>
        <w:t>ktorin publik të Ministrisë së shoqërisë informatike dhe a</w:t>
      </w:r>
      <w:r w:rsidR="00D1093F" w:rsidRPr="000F788C">
        <w:rPr>
          <w:rFonts w:ascii="Cambria" w:hAnsi="Cambria" w:cstheme="majorBidi"/>
          <w:lang w:val="sq-AL"/>
        </w:rPr>
        <w:t>dministratës</w:t>
      </w:r>
      <w:r w:rsidR="00D1093F" w:rsidRPr="000F788C">
        <w:rPr>
          <w:rStyle w:val="FootnoteReference"/>
          <w:rFonts w:ascii="Cambria" w:hAnsi="Cambria" w:cstheme="majorBidi"/>
          <w:lang w:val="sq-AL"/>
        </w:rPr>
        <w:footnoteReference w:id="33"/>
      </w:r>
      <w:r w:rsidR="00D1093F" w:rsidRPr="000F788C">
        <w:rPr>
          <w:rFonts w:ascii="Cambria" w:hAnsi="Cambria" w:cstheme="majorBidi"/>
          <w:lang w:val="sq-AL"/>
        </w:rPr>
        <w:t>, në shtet ka 36 organe të pavarura të administratës shtetërore që përgjigjen drejtpërdrejt para Qeverisë dhe 30 organe në përbërje të ministrive.</w:t>
      </w:r>
      <w:r w:rsidR="00080CE0" w:rsidRPr="000F788C">
        <w:rPr>
          <w:rFonts w:ascii="Cambria" w:hAnsi="Cambria" w:cstheme="majorBidi"/>
          <w:lang w:val="sq-AL"/>
        </w:rPr>
        <w:t xml:space="preserve"> </w:t>
      </w:r>
      <w:r w:rsidR="00D1093F" w:rsidRPr="000F788C">
        <w:rPr>
          <w:rFonts w:ascii="Cambria" w:hAnsi="Cambria" w:cstheme="majorBidi"/>
          <w:lang w:val="sq-AL"/>
        </w:rPr>
        <w:t>Por, sipas nenit të ri 7-a, paragrafi 1, 2, 3 dhe 4, organ i pavarur i administratës shtetërore, organ në përbërje të ministrisë dhe organizatë administrative mund të formohet me ligj, i cili obligueshëm do të përmbajë vlerësim të ndikimit të rregullativës (VNR) dhe nëse vlerësoh</w:t>
      </w:r>
      <w:r w:rsidR="000F788C">
        <w:rPr>
          <w:rFonts w:ascii="Cambria" w:hAnsi="Cambria" w:cstheme="majorBidi"/>
          <w:lang w:val="sq-AL"/>
        </w:rPr>
        <w:t>en pozitivisht nga Ministria e administratës publike dhe Ministria e f</w:t>
      </w:r>
      <w:r w:rsidR="00D1093F" w:rsidRPr="000F788C">
        <w:rPr>
          <w:rFonts w:ascii="Cambria" w:hAnsi="Cambria" w:cstheme="majorBidi"/>
          <w:lang w:val="sq-AL"/>
        </w:rPr>
        <w:t>inancave. Forma dhe përmbajtja e formularit për VNR do të përcaktohet me vendim të Qeverisë dhe sip</w:t>
      </w:r>
      <w:r w:rsidR="000F788C">
        <w:rPr>
          <w:rFonts w:ascii="Cambria" w:hAnsi="Cambria" w:cstheme="majorBidi"/>
          <w:lang w:val="sq-AL"/>
        </w:rPr>
        <w:t>as propozimit të Ministrisë së administratës p</w:t>
      </w:r>
      <w:r w:rsidR="00D1093F" w:rsidRPr="000F788C">
        <w:rPr>
          <w:rFonts w:ascii="Cambria" w:hAnsi="Cambria" w:cstheme="majorBidi"/>
          <w:lang w:val="sq-AL"/>
        </w:rPr>
        <w:t>ublike</w:t>
      </w:r>
      <w:r w:rsidR="00EB1567" w:rsidRPr="000F788C">
        <w:rPr>
          <w:rFonts w:ascii="Cambria" w:hAnsi="Cambria" w:cstheme="majorBidi"/>
          <w:lang w:val="sq-AL"/>
        </w:rPr>
        <w:t xml:space="preserve">. </w:t>
      </w:r>
      <w:r w:rsidR="00EB1567" w:rsidRPr="000F788C">
        <w:rPr>
          <w:rFonts w:ascii="Cambria" w:hAnsi="Cambria" w:cstheme="majorHAnsi"/>
          <w:lang w:val="sq-AL"/>
        </w:rPr>
        <w:t xml:space="preserve">Tani mbetet që vendimi që do të përcaktojë formën dhe përmbajtjen e VNR-së të jetë mjaft i thellë në mënyrë që të </w:t>
      </w:r>
      <w:r w:rsidR="00EB1567" w:rsidRPr="000F788C">
        <w:rPr>
          <w:rFonts w:ascii="Cambria" w:hAnsi="Cambria" w:cstheme="majorHAnsi"/>
          <w:lang w:val="sq-AL"/>
        </w:rPr>
        <w:lastRenderedPageBreak/>
        <w:t>garanton  formimin adekuat të një organi të pavarur të administratës shtetërore, organ në përbërje të ministrisë dhe organizatë administrative</w:t>
      </w:r>
    </w:p>
    <w:p w14:paraId="4E11B996" w14:textId="2DED6703" w:rsidR="00270649" w:rsidRPr="000F788C" w:rsidRDefault="00270649" w:rsidP="00080CE0">
      <w:pPr>
        <w:spacing w:line="276" w:lineRule="auto"/>
        <w:ind w:firstLine="567"/>
        <w:rPr>
          <w:rFonts w:ascii="Cambria" w:hAnsi="Cambria" w:cstheme="majorHAnsi"/>
          <w:lang w:val="sq-AL"/>
        </w:rPr>
      </w:pPr>
      <w:r w:rsidRPr="000F788C">
        <w:rPr>
          <w:rFonts w:ascii="Cambria" w:hAnsi="Cambria" w:cstheme="majorHAnsi"/>
          <w:lang w:val="sq-AL"/>
        </w:rPr>
        <w:t xml:space="preserve">Po ashtu, me ndryshimet në </w:t>
      </w:r>
      <w:r w:rsidRPr="000F788C">
        <w:rPr>
          <w:rFonts w:ascii="Cambria" w:hAnsi="Cambria" w:cstheme="majorBidi"/>
          <w:lang w:val="sq-AL"/>
        </w:rPr>
        <w:t>LOPOASH</w:t>
      </w:r>
      <w:r w:rsidRPr="000F788C">
        <w:rPr>
          <w:rFonts w:ascii="Cambria" w:hAnsi="Cambria" w:cstheme="majorHAnsi"/>
          <w:lang w:val="sq-AL"/>
        </w:rPr>
        <w:t xml:space="preserve"> u hoq tipologjia e llojeve të organeve të pavarura të administratës shtetërore (drejtoritë, arkivat, këshillat, agjencitë dhe komisionet), llojet e organeve në përbërje të ministrive (administrata, zyra, shërbimi, inspektorati dhe kapetania) si dhe llojet e organizatave administrative (instituti dhe enti).</w:t>
      </w:r>
    </w:p>
    <w:p w14:paraId="09DAA2B3" w14:textId="36575028" w:rsidR="00715088" w:rsidRPr="000F788C" w:rsidRDefault="000541FB" w:rsidP="009D0E42">
      <w:pPr>
        <w:spacing w:line="276" w:lineRule="auto"/>
        <w:ind w:firstLine="567"/>
        <w:rPr>
          <w:rFonts w:ascii="Cambria" w:hAnsi="Cambria" w:cstheme="majorHAnsi"/>
          <w:lang w:val="sq-AL"/>
        </w:rPr>
      </w:pPr>
      <w:r w:rsidRPr="000F788C">
        <w:rPr>
          <w:rFonts w:ascii="Cambria" w:hAnsi="Cambria" w:cstheme="majorBidi"/>
          <w:lang w:val="sq-AL"/>
        </w:rPr>
        <w:t>LOPOASH</w:t>
      </w:r>
      <w:r w:rsidRPr="000F788C">
        <w:rPr>
          <w:rFonts w:ascii="Cambria" w:hAnsi="Cambria" w:cstheme="majorHAnsi"/>
          <w:lang w:val="sq-AL"/>
        </w:rPr>
        <w:t xml:space="preserve"> (neni 8) gjithashtu jep </w:t>
      </w:r>
      <w:r w:rsidR="00715088" w:rsidRPr="000F788C">
        <w:rPr>
          <w:rFonts w:ascii="Cambria" w:hAnsi="Cambria" w:cstheme="majorHAnsi"/>
          <w:lang w:val="sq-AL"/>
        </w:rPr>
        <w:t>kompetencë</w:t>
      </w:r>
      <w:r w:rsidRPr="000F788C">
        <w:rPr>
          <w:rFonts w:ascii="Cambria" w:hAnsi="Cambria" w:cstheme="majorHAnsi"/>
          <w:lang w:val="sq-AL"/>
        </w:rPr>
        <w:t xml:space="preserve"> diskrecional</w:t>
      </w:r>
      <w:r w:rsidR="00715088" w:rsidRPr="000F788C">
        <w:rPr>
          <w:rFonts w:ascii="Cambria" w:hAnsi="Cambria" w:cstheme="majorHAnsi"/>
          <w:lang w:val="sq-AL"/>
        </w:rPr>
        <w:t>e</w:t>
      </w:r>
      <w:r w:rsidRPr="000F788C">
        <w:rPr>
          <w:rFonts w:ascii="Cambria" w:hAnsi="Cambria" w:cstheme="majorHAnsi"/>
          <w:lang w:val="sq-AL"/>
        </w:rPr>
        <w:t xml:space="preserve"> për disa organe të administratës shtetërore, </w:t>
      </w:r>
      <w:r w:rsidR="00715088" w:rsidRPr="000F788C">
        <w:rPr>
          <w:rFonts w:ascii="Cambria" w:hAnsi="Cambria" w:cstheme="majorHAnsi"/>
          <w:lang w:val="sq-AL"/>
        </w:rPr>
        <w:t xml:space="preserve">që </w:t>
      </w:r>
      <w:r w:rsidRPr="000F788C">
        <w:rPr>
          <w:rFonts w:ascii="Cambria" w:hAnsi="Cambria" w:cstheme="majorHAnsi"/>
          <w:lang w:val="sq-AL"/>
        </w:rPr>
        <w:t>me ligjin me të cilin krijohen, t’u caktohet statusi i personit juridik.</w:t>
      </w:r>
      <w:r w:rsidR="00715088" w:rsidRPr="000F788C">
        <w:rPr>
          <w:rFonts w:ascii="Cambria" w:hAnsi="Cambria" w:cstheme="majorHAnsi"/>
          <w:lang w:val="sq-AL"/>
        </w:rPr>
        <w:t xml:space="preserve"> Edhe këtu, vetëm nga vullneti i </w:t>
      </w:r>
      <w:r w:rsidR="00F420B3" w:rsidRPr="000F788C">
        <w:rPr>
          <w:rFonts w:ascii="Cambria" w:hAnsi="Cambria" w:cstheme="majorHAnsi"/>
          <w:lang w:val="sq-AL"/>
        </w:rPr>
        <w:t>propozuesve</w:t>
      </w:r>
      <w:r w:rsidR="00715088" w:rsidRPr="000F788C">
        <w:rPr>
          <w:rFonts w:ascii="Cambria" w:hAnsi="Cambria" w:cstheme="majorHAnsi"/>
          <w:lang w:val="sq-AL"/>
        </w:rPr>
        <w:t xml:space="preserve"> të ligjit varet nëse një organ do të ketë statusin e personit juridik apo jo. Për shkak të këtij neni diskrecional, në shtet aktualisht ka më shumë se 60 përdorues buxheti të nivelit të parë, të cilët janë të përgjegjshëm para Qeverisë dhe jo para ministrisë përkatëse, gjë që krijon sistem joefikas të llogaridhënies. Pra, ministritë nuk mund të ndjekin në mënyrë efektive zbatimin e politikave nga institucionet që veprojnë në resorin e tyre.</w:t>
      </w:r>
    </w:p>
    <w:p w14:paraId="15618F69" w14:textId="1C815CF0" w:rsidR="00BC5CF2" w:rsidRPr="000F788C" w:rsidRDefault="00BC5CF2" w:rsidP="009D0E42">
      <w:pPr>
        <w:spacing w:line="276" w:lineRule="auto"/>
        <w:ind w:firstLine="567"/>
        <w:rPr>
          <w:rFonts w:ascii="Cambria" w:hAnsi="Cambria" w:cstheme="majorBidi"/>
          <w:lang w:val="sq-AL"/>
        </w:rPr>
      </w:pPr>
      <w:r w:rsidRPr="000F788C">
        <w:rPr>
          <w:rFonts w:ascii="Cambria" w:hAnsi="Cambria" w:cstheme="majorBidi"/>
          <w:lang w:val="sq-AL"/>
        </w:rPr>
        <w:t>Në fund, LOPOASH</w:t>
      </w:r>
      <w:r w:rsidRPr="000F788C">
        <w:rPr>
          <w:rFonts w:ascii="Cambria" w:hAnsi="Cambria" w:cstheme="majorHAnsi"/>
          <w:lang w:val="sq-AL"/>
        </w:rPr>
        <w:t xml:space="preserve"> </w:t>
      </w:r>
      <w:r w:rsidRPr="000F788C">
        <w:rPr>
          <w:rFonts w:ascii="Cambria" w:hAnsi="Cambria" w:cstheme="majorBidi"/>
          <w:lang w:val="sq-AL"/>
        </w:rPr>
        <w:t xml:space="preserve">i jep të drejtë diskrecionale ministrit dhe drejtorit, për të autorizuar nëpunës shtetëror të nënshkruajë akte, të vendosë për çështje të caktuara dhe të kryejë punë të tjera nga kompetenca e organit (neni 52). Ky diskrecion është në kundërshtim të drejtpërdrejtë me </w:t>
      </w:r>
      <w:r w:rsidR="000622D4" w:rsidRPr="000F788C">
        <w:rPr>
          <w:rFonts w:ascii="Cambria" w:hAnsi="Cambria" w:cstheme="majorBidi"/>
          <w:lang w:val="sq-AL"/>
        </w:rPr>
        <w:t>LPPA-në, i</w:t>
      </w:r>
      <w:r w:rsidRPr="000F788C">
        <w:rPr>
          <w:rFonts w:ascii="Cambria" w:hAnsi="Cambria" w:cstheme="majorBidi"/>
          <w:lang w:val="sq-AL"/>
        </w:rPr>
        <w:t xml:space="preserve"> cili gjithashtu është ligj sistemik </w:t>
      </w:r>
      <w:r w:rsidR="000622D4" w:rsidRPr="000F788C">
        <w:rPr>
          <w:rFonts w:ascii="Cambria" w:hAnsi="Cambria" w:cstheme="majorBidi"/>
          <w:lang w:val="sq-AL"/>
        </w:rPr>
        <w:t>që</w:t>
      </w:r>
      <w:r w:rsidRPr="000F788C">
        <w:rPr>
          <w:rFonts w:ascii="Cambria" w:hAnsi="Cambria" w:cstheme="majorBidi"/>
          <w:lang w:val="sq-AL"/>
        </w:rPr>
        <w:t xml:space="preserve"> </w:t>
      </w:r>
      <w:r w:rsidR="000622D4" w:rsidRPr="000F788C">
        <w:rPr>
          <w:rFonts w:ascii="Cambria" w:hAnsi="Cambria" w:cstheme="majorBidi"/>
          <w:lang w:val="sq-AL"/>
        </w:rPr>
        <w:t>delegimin e përcakton</w:t>
      </w:r>
      <w:r w:rsidRPr="000F788C">
        <w:rPr>
          <w:rFonts w:ascii="Cambria" w:hAnsi="Cambria" w:cstheme="majorBidi"/>
          <w:lang w:val="sq-AL"/>
        </w:rPr>
        <w:t xml:space="preserve"> si parim dhe detyrë.</w:t>
      </w:r>
    </w:p>
    <w:p w14:paraId="03459032" w14:textId="73ED7894" w:rsidR="002D0EB1" w:rsidRPr="000F788C" w:rsidRDefault="00492180" w:rsidP="009D0E42">
      <w:pPr>
        <w:spacing w:line="276" w:lineRule="auto"/>
        <w:ind w:firstLine="567"/>
        <w:rPr>
          <w:rFonts w:ascii="Cambria" w:hAnsi="Cambria" w:cstheme="majorBidi"/>
          <w:lang w:val="sq-AL"/>
        </w:rPr>
      </w:pPr>
      <w:r w:rsidRPr="000F788C">
        <w:rPr>
          <w:rFonts w:ascii="Cambria" w:hAnsi="Cambria" w:cstheme="majorBidi"/>
          <w:lang w:val="sq-AL"/>
        </w:rPr>
        <w:t>Për shkak se delegimi është dhënë si mundësi, ai nuk përdoret, duke përqendruar të gjitha kompetencat e institucionit te ministrat dhe drejtorët, të cilët shpesh nuk janë të kualifikuar në fushat për të vendosur për të drejtat e qytetarëve (ndërtim, arsim, urbanizëm, transport, mbrojtje sociale, etj.). Përqendrimi i këtillë i kompetencave në një anë tek funksionarët krijon mikro-menaxherë, të cilët nuk kanë kohë të merren me kompetencën e tyre kryesore, e cila është menaxhimi i institucionit dhe krijimi i politikave publike.</w:t>
      </w:r>
    </w:p>
    <w:p w14:paraId="4F9DAC02" w14:textId="77777777" w:rsidR="002D0EB1" w:rsidRPr="000F788C" w:rsidRDefault="002D0EB1" w:rsidP="009D0E42">
      <w:pPr>
        <w:spacing w:line="276" w:lineRule="auto"/>
        <w:ind w:firstLine="567"/>
        <w:rPr>
          <w:rFonts w:ascii="Cambria" w:hAnsi="Cambria" w:cstheme="majorBidi"/>
          <w:lang w:val="sq-AL"/>
        </w:rPr>
      </w:pPr>
    </w:p>
    <w:p w14:paraId="21F93EFA" w14:textId="77777777" w:rsidR="002D0EB1" w:rsidRPr="000F788C" w:rsidRDefault="002D0EB1" w:rsidP="009D0E42">
      <w:pPr>
        <w:spacing w:line="276" w:lineRule="auto"/>
        <w:ind w:firstLine="567"/>
        <w:rPr>
          <w:rFonts w:ascii="Cambria" w:hAnsi="Cambria" w:cstheme="majorBidi"/>
          <w:lang w:val="sq-AL"/>
        </w:rPr>
      </w:pPr>
    </w:p>
    <w:p w14:paraId="65016BDC" w14:textId="77777777" w:rsidR="002D0EB1" w:rsidRPr="000F788C" w:rsidRDefault="002D0EB1" w:rsidP="009D0E42">
      <w:pPr>
        <w:spacing w:line="276" w:lineRule="auto"/>
        <w:ind w:firstLine="567"/>
        <w:rPr>
          <w:rFonts w:ascii="Cambria" w:hAnsi="Cambria" w:cstheme="majorBidi"/>
          <w:lang w:val="sq-AL"/>
        </w:rPr>
      </w:pPr>
    </w:p>
    <w:p w14:paraId="78A5E6DA" w14:textId="77777777" w:rsidR="002D0EB1" w:rsidRDefault="002D0EB1" w:rsidP="009D0E42">
      <w:pPr>
        <w:spacing w:line="276" w:lineRule="auto"/>
        <w:ind w:firstLine="567"/>
        <w:rPr>
          <w:rFonts w:ascii="Cambria" w:hAnsi="Cambria" w:cstheme="majorBidi"/>
          <w:lang w:val="sq-AL"/>
        </w:rPr>
      </w:pPr>
    </w:p>
    <w:p w14:paraId="46D3B0E7" w14:textId="77777777" w:rsidR="000F788C" w:rsidRPr="000F788C" w:rsidRDefault="000F788C" w:rsidP="009D0E42">
      <w:pPr>
        <w:spacing w:line="276" w:lineRule="auto"/>
        <w:ind w:firstLine="567"/>
        <w:rPr>
          <w:rFonts w:ascii="Cambria" w:hAnsi="Cambria" w:cstheme="majorBidi"/>
          <w:lang w:val="sq-AL"/>
        </w:rPr>
      </w:pPr>
    </w:p>
    <w:p w14:paraId="585FBEAF" w14:textId="77777777" w:rsidR="00F369CE" w:rsidRPr="000F788C" w:rsidRDefault="00F369CE" w:rsidP="009D0E42">
      <w:pPr>
        <w:spacing w:line="276" w:lineRule="auto"/>
        <w:ind w:firstLine="567"/>
        <w:rPr>
          <w:rFonts w:ascii="Cambria" w:hAnsi="Cambria" w:cstheme="majorBidi"/>
          <w:lang w:val="sq-AL"/>
        </w:rPr>
      </w:pPr>
    </w:p>
    <w:p w14:paraId="35844330" w14:textId="36F96687" w:rsidR="00DF6113" w:rsidRPr="000F788C" w:rsidRDefault="0059574C" w:rsidP="009F6A0A">
      <w:pPr>
        <w:pStyle w:val="Heading2"/>
        <w:rPr>
          <w:rFonts w:ascii="Cambria" w:hAnsi="Cambria"/>
          <w:color w:val="FFFFFF" w:themeColor="background1"/>
          <w:lang w:val="sq-AL"/>
        </w:rPr>
      </w:pPr>
      <w:bookmarkStart w:id="9" w:name="_Toc170217064"/>
      <w:r w:rsidRPr="000F788C">
        <w:rPr>
          <w:rFonts w:cstheme="majorHAnsi"/>
          <w:b w:val="0"/>
          <w:bCs w:val="0"/>
          <w:caps w:val="0"/>
          <w:color w:val="FFFFFF" w:themeColor="background1"/>
          <w:sz w:val="22"/>
          <w:lang w:val="sq-AL"/>
        </w:rPr>
        <mc:AlternateContent>
          <mc:Choice Requires="wps">
            <w:drawing>
              <wp:anchor distT="0" distB="0" distL="114300" distR="114300" simplePos="0" relativeHeight="251661824" behindDoc="1" locked="0" layoutInCell="1" allowOverlap="1" wp14:anchorId="6AD47167" wp14:editId="15017212">
                <wp:simplePos x="0" y="0"/>
                <wp:positionH relativeFrom="column">
                  <wp:posOffset>-901337</wp:posOffset>
                </wp:positionH>
                <wp:positionV relativeFrom="paragraph">
                  <wp:posOffset>-195943</wp:posOffset>
                </wp:positionV>
                <wp:extent cx="3840480" cy="613410"/>
                <wp:effectExtent l="0" t="0" r="7620" b="0"/>
                <wp:wrapNone/>
                <wp:docPr id="446365052" name="Rectangle 5"/>
                <wp:cNvGraphicFramePr/>
                <a:graphic xmlns:a="http://schemas.openxmlformats.org/drawingml/2006/main">
                  <a:graphicData uri="http://schemas.microsoft.com/office/word/2010/wordprocessingShape">
                    <wps:wsp>
                      <wps:cNvSpPr/>
                      <wps:spPr>
                        <a:xfrm>
                          <a:off x="0" y="0"/>
                          <a:ext cx="3840480" cy="613410"/>
                        </a:xfrm>
                        <a:prstGeom prst="rect">
                          <a:avLst/>
                        </a:prstGeom>
                        <a:solidFill>
                          <a:srgbClr val="002F6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89748A" id="Rectangle 5" o:spid="_x0000_s1026" style="position:absolute;margin-left:-70.95pt;margin-top:-15.45pt;width:302.4pt;height:48.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" fillcolor="#002f6c" stroked="f" strokeweight="1pt"/>
            </w:pict>
          </mc:Fallback>
        </mc:AlternateContent>
      </w:r>
      <w:r w:rsidR="00DB70DA" w:rsidRPr="000F788C">
        <w:rPr>
          <w:rFonts w:ascii="Cambria" w:hAnsi="Cambria"/>
          <w:color w:val="FFFFFF" w:themeColor="background1"/>
          <w:lang w:val="sq-AL"/>
        </w:rPr>
        <w:t xml:space="preserve">4.2. </w:t>
      </w:r>
      <w:bookmarkEnd w:id="9"/>
      <w:r w:rsidR="00492180" w:rsidRPr="000F788C">
        <w:rPr>
          <w:rFonts w:ascii="Cambria" w:hAnsi="Cambria"/>
          <w:color w:val="FFFFFF" w:themeColor="background1"/>
          <w:lang w:val="sq-AL"/>
        </w:rPr>
        <w:t>LEGJISLACIONI I VEÇANTË</w:t>
      </w:r>
    </w:p>
    <w:p w14:paraId="07974AFF" w14:textId="77777777" w:rsidR="0059574C" w:rsidRPr="000F788C" w:rsidRDefault="0059574C" w:rsidP="00771588">
      <w:pPr>
        <w:spacing w:line="240" w:lineRule="auto"/>
        <w:ind w:firstLine="360"/>
        <w:rPr>
          <w:rFonts w:ascii="Cambria" w:hAnsi="Cambria" w:cstheme="majorHAnsi"/>
          <w:lang w:val="sq-AL"/>
        </w:rPr>
      </w:pPr>
    </w:p>
    <w:p w14:paraId="44B6008C" w14:textId="35F3C38A" w:rsidR="00492180" w:rsidRPr="000F788C" w:rsidRDefault="00492180" w:rsidP="002D0EB1">
      <w:pPr>
        <w:spacing w:line="240" w:lineRule="auto"/>
        <w:ind w:firstLine="720"/>
        <w:rPr>
          <w:rFonts w:ascii="Cambria" w:hAnsi="Cambria" w:cstheme="majorHAnsi"/>
          <w:lang w:val="sq-AL"/>
        </w:rPr>
      </w:pPr>
      <w:r w:rsidRPr="000F788C">
        <w:rPr>
          <w:rFonts w:ascii="Cambria" w:hAnsi="Cambria" w:cstheme="majorHAnsi"/>
          <w:lang w:val="sq-AL"/>
        </w:rPr>
        <w:t>Prej 74 akteve ligjore të analizuar</w:t>
      </w:r>
      <w:r w:rsidR="002A133D" w:rsidRPr="000F788C">
        <w:rPr>
          <w:rFonts w:ascii="Cambria" w:hAnsi="Cambria" w:cstheme="majorHAnsi"/>
          <w:lang w:val="sq-AL"/>
        </w:rPr>
        <w:t>a</w:t>
      </w:r>
      <w:r w:rsidRPr="000F788C">
        <w:rPr>
          <w:rFonts w:ascii="Cambria" w:hAnsi="Cambria" w:cstheme="majorHAnsi"/>
          <w:lang w:val="sq-AL"/>
        </w:rPr>
        <w:t xml:space="preserve"> (të renditura në aneksin 1), </w:t>
      </w:r>
      <w:r w:rsidR="002A133D" w:rsidRPr="000F788C">
        <w:rPr>
          <w:rFonts w:ascii="Cambria" w:hAnsi="Cambria" w:cstheme="majorHAnsi"/>
          <w:lang w:val="sq-AL"/>
        </w:rPr>
        <w:t>janë</w:t>
      </w:r>
      <w:r w:rsidRPr="000F788C">
        <w:rPr>
          <w:rFonts w:ascii="Cambria" w:hAnsi="Cambria" w:cstheme="majorHAnsi"/>
          <w:lang w:val="sq-AL"/>
        </w:rPr>
        <w:t xml:space="preserve"> përfshirë gjithsej 77 institucione publike, nga të cilat 32 janë organe shtetërore dhe 45 organe në përbërje të ministrive. Nga gjithsej 77 organe shtetërore, vetëm 13 kanë borde drejtues. Analiza e këtyre ligjeve të veçantë </w:t>
      </w:r>
      <w:r w:rsidRPr="000F788C">
        <w:rPr>
          <w:rFonts w:ascii="Cambria" w:hAnsi="Cambria" w:cstheme="majorHAnsi"/>
          <w:lang w:val="sq-AL"/>
        </w:rPr>
        <w:lastRenderedPageBreak/>
        <w:t>u përqendrua vetëm në pjesët për emërimin e drejtorëve/zëve</w:t>
      </w:r>
      <w:r w:rsidR="002A133D" w:rsidRPr="000F788C">
        <w:rPr>
          <w:rFonts w:ascii="Cambria" w:hAnsi="Cambria" w:cstheme="majorHAnsi"/>
          <w:lang w:val="sq-AL"/>
        </w:rPr>
        <w:t>ndës drejtorëve</w:t>
      </w:r>
      <w:r w:rsidRPr="000F788C">
        <w:rPr>
          <w:rFonts w:ascii="Cambria" w:hAnsi="Cambria" w:cstheme="majorHAnsi"/>
          <w:lang w:val="sq-AL"/>
        </w:rPr>
        <w:t>/</w:t>
      </w:r>
      <w:r w:rsidR="002A133D" w:rsidRPr="000F788C">
        <w:rPr>
          <w:rFonts w:ascii="Cambria" w:hAnsi="Cambria" w:cstheme="majorHAnsi"/>
          <w:lang w:val="sq-AL"/>
        </w:rPr>
        <w:t>u.d. drejtorë</w:t>
      </w:r>
      <w:r w:rsidRPr="000F788C">
        <w:rPr>
          <w:rFonts w:ascii="Cambria" w:hAnsi="Cambria" w:cstheme="majorHAnsi"/>
          <w:lang w:val="sq-AL"/>
        </w:rPr>
        <w:t xml:space="preserve"> dhe anëtarëve të bordeve drejtues</w:t>
      </w:r>
      <w:r w:rsidR="00CB0A21" w:rsidRPr="000F788C">
        <w:rPr>
          <w:rFonts w:ascii="Cambria" w:hAnsi="Cambria" w:cstheme="majorHAnsi"/>
          <w:lang w:val="sq-AL"/>
        </w:rPr>
        <w:t>.</w:t>
      </w:r>
    </w:p>
    <w:p w14:paraId="68CA04D8" w14:textId="78CF0E17" w:rsidR="00896498" w:rsidRPr="000F788C" w:rsidRDefault="00D4540E" w:rsidP="002D0EB1">
      <w:pPr>
        <w:spacing w:line="240" w:lineRule="auto"/>
        <w:ind w:firstLine="720"/>
        <w:rPr>
          <w:rFonts w:ascii="Cambria" w:hAnsi="Cambria" w:cstheme="majorHAnsi"/>
          <w:lang w:val="sq-AL"/>
        </w:rPr>
      </w:pPr>
      <w:r w:rsidRPr="000F788C">
        <w:rPr>
          <w:rFonts w:ascii="Cambria" w:hAnsi="Cambria" w:cstheme="majorHAnsi"/>
          <w:lang w:val="sq-AL"/>
        </w:rPr>
        <w:t>Prej 74 akteve ligjore të analizuara, 5 janë ligje të përgjithshme, 4 janë akte nënligjore, ndërsa 65 të tjerat janë ligje të veçanta.</w:t>
      </w:r>
    </w:p>
    <w:p w14:paraId="30A6BDFC" w14:textId="1997EFED" w:rsidR="00606D8F" w:rsidRPr="000F788C" w:rsidRDefault="009A4F64" w:rsidP="002D0EB1">
      <w:pPr>
        <w:ind w:firstLine="720"/>
        <w:rPr>
          <w:rFonts w:ascii="Cambria" w:hAnsi="Cambria" w:cstheme="majorBidi"/>
          <w:lang w:val="sq-AL"/>
        </w:rPr>
      </w:pPr>
      <w:r w:rsidRPr="000F788C">
        <w:rPr>
          <w:rFonts w:ascii="Cambria" w:hAnsi="Cambria" w:cstheme="majorBidi"/>
          <w:lang w:val="sq-AL"/>
        </w:rPr>
        <w:t>Analiza</w:t>
      </w:r>
      <w:r w:rsidR="00606D8F" w:rsidRPr="000F788C">
        <w:rPr>
          <w:rFonts w:ascii="Cambria" w:hAnsi="Cambria" w:cstheme="majorBidi"/>
          <w:lang w:val="sq-AL"/>
        </w:rPr>
        <w:t xml:space="preserve"> </w:t>
      </w:r>
      <w:r w:rsidRPr="000F788C">
        <w:rPr>
          <w:rFonts w:ascii="Cambria" w:hAnsi="Cambria" w:cstheme="majorBidi"/>
          <w:lang w:val="sq-AL"/>
        </w:rPr>
        <w:t>e</w:t>
      </w:r>
      <w:r w:rsidR="00606D8F" w:rsidRPr="000F788C">
        <w:rPr>
          <w:rFonts w:ascii="Cambria" w:hAnsi="Cambria" w:cstheme="majorBidi"/>
          <w:lang w:val="sq-AL"/>
        </w:rPr>
        <w:t xml:space="preserve"> kuadrit ligjor </w:t>
      </w:r>
      <w:r w:rsidRPr="000F788C">
        <w:rPr>
          <w:rFonts w:ascii="Cambria" w:hAnsi="Cambria" w:cstheme="majorBidi"/>
          <w:lang w:val="sq-AL"/>
        </w:rPr>
        <w:t>tregoi</w:t>
      </w:r>
      <w:r w:rsidR="00606D8F" w:rsidRPr="000F788C">
        <w:rPr>
          <w:rFonts w:ascii="Cambria" w:hAnsi="Cambria" w:cstheme="majorBidi"/>
          <w:lang w:val="sq-AL"/>
        </w:rPr>
        <w:t xml:space="preserve"> se ekzistojnë organe që nuk rregullohen me ligj të veçantë, por vetëm parashikohen në </w:t>
      </w:r>
      <w:r w:rsidRPr="000F788C">
        <w:rPr>
          <w:rFonts w:ascii="Cambria" w:hAnsi="Cambria" w:cstheme="majorBidi"/>
          <w:lang w:val="sq-AL"/>
        </w:rPr>
        <w:t>LOPOASH</w:t>
      </w:r>
      <w:r w:rsidR="00606D8F" w:rsidRPr="000F788C">
        <w:rPr>
          <w:rFonts w:ascii="Cambria" w:hAnsi="Cambria" w:cstheme="majorBidi"/>
          <w:lang w:val="sq-AL"/>
        </w:rPr>
        <w:t>, pa u rregulluar më në detaje</w:t>
      </w:r>
      <w:r w:rsidRPr="000F788C">
        <w:rPr>
          <w:rFonts w:ascii="Cambria" w:hAnsi="Cambria" w:cstheme="majorBidi"/>
          <w:lang w:val="sq-AL"/>
        </w:rPr>
        <w:t xml:space="preserve"> nga ai</w:t>
      </w:r>
      <w:r w:rsidR="00606D8F" w:rsidRPr="000F788C">
        <w:rPr>
          <w:rFonts w:ascii="Cambria" w:hAnsi="Cambria" w:cstheme="majorBidi"/>
          <w:lang w:val="sq-AL"/>
        </w:rPr>
        <w:t>. Orga</w:t>
      </w:r>
      <w:r w:rsidRPr="000F788C">
        <w:rPr>
          <w:rFonts w:ascii="Cambria" w:hAnsi="Cambria" w:cstheme="majorBidi"/>
          <w:lang w:val="sq-AL"/>
        </w:rPr>
        <w:t xml:space="preserve">ne të tilla janë: Agjencia për </w:t>
      </w:r>
      <w:r w:rsidR="000F788C">
        <w:rPr>
          <w:rFonts w:ascii="Cambria" w:hAnsi="Cambria" w:cstheme="majorBidi"/>
          <w:lang w:val="sq-AL"/>
        </w:rPr>
        <w:t>rininë dhe sportin, Agjencia për emigracionin, Drejtoria për çështje pronësore, Drejtoria fitosanitare, Drejtoria për menaxhimin e ujërave, S</w:t>
      </w:r>
      <w:r w:rsidR="008B0765">
        <w:rPr>
          <w:rFonts w:ascii="Cambria" w:hAnsi="Cambria" w:cstheme="majorBidi"/>
          <w:lang w:val="sq-AL"/>
        </w:rPr>
        <w:t>hërbimi për sistem informativ hapësinor, Drejtoria për promovimin dhe përmirësimin e k</w:t>
      </w:r>
      <w:r w:rsidR="00606D8F" w:rsidRPr="000F788C">
        <w:rPr>
          <w:rFonts w:ascii="Cambria" w:hAnsi="Cambria" w:cstheme="majorBidi"/>
          <w:lang w:val="sq-AL"/>
        </w:rPr>
        <w:t xml:space="preserve">ulturës së </w:t>
      </w:r>
      <w:r w:rsidR="008B0765">
        <w:rPr>
          <w:rFonts w:ascii="Cambria" w:hAnsi="Cambria" w:cstheme="majorBidi"/>
          <w:lang w:val="sq-AL"/>
        </w:rPr>
        <w:t>p</w:t>
      </w:r>
      <w:r w:rsidRPr="000F788C">
        <w:rPr>
          <w:rFonts w:ascii="Cambria" w:hAnsi="Cambria" w:cstheme="majorBidi"/>
          <w:lang w:val="sq-AL"/>
        </w:rPr>
        <w:t>jesët</w:t>
      </w:r>
      <w:r w:rsidR="008B0765">
        <w:rPr>
          <w:rFonts w:ascii="Cambria" w:hAnsi="Cambria" w:cstheme="majorBidi"/>
          <w:lang w:val="sq-AL"/>
        </w:rPr>
        <w:t>arëve të k</w:t>
      </w:r>
      <w:r w:rsidRPr="000F788C">
        <w:rPr>
          <w:rFonts w:ascii="Cambria" w:hAnsi="Cambria" w:cstheme="majorBidi"/>
          <w:lang w:val="sq-AL"/>
        </w:rPr>
        <w:t>omuniteteve</w:t>
      </w:r>
      <w:r w:rsidR="008B0765">
        <w:rPr>
          <w:rFonts w:ascii="Cambria" w:hAnsi="Cambria" w:cstheme="majorBidi"/>
          <w:lang w:val="sq-AL"/>
        </w:rPr>
        <w:t>, Drejtoria për çështjet e luftëtarëve dhe invalidëve të luftës, Drejtoria për zhvillimin dhe përmirësimin e arsimit në g</w:t>
      </w:r>
      <w:r w:rsidR="00606D8F" w:rsidRPr="000F788C">
        <w:rPr>
          <w:rFonts w:ascii="Cambria" w:hAnsi="Cambria" w:cstheme="majorBidi"/>
          <w:lang w:val="sq-AL"/>
        </w:rPr>
        <w:t xml:space="preserve">juhët e </w:t>
      </w:r>
      <w:r w:rsidR="008B0765">
        <w:rPr>
          <w:rFonts w:ascii="Cambria" w:hAnsi="Cambria" w:cstheme="majorBidi"/>
          <w:lang w:val="sq-AL"/>
        </w:rPr>
        <w:t>pjesëtarëve të k</w:t>
      </w:r>
      <w:r w:rsidRPr="000F788C">
        <w:rPr>
          <w:rFonts w:ascii="Cambria" w:hAnsi="Cambria" w:cstheme="majorBidi"/>
          <w:lang w:val="sq-AL"/>
        </w:rPr>
        <w:t>omuniteteve</w:t>
      </w:r>
      <w:r w:rsidR="00606D8F" w:rsidRPr="000F788C">
        <w:rPr>
          <w:rFonts w:ascii="Cambria" w:hAnsi="Cambria" w:cstheme="majorBidi"/>
          <w:lang w:val="sq-AL"/>
        </w:rPr>
        <w:t>.</w:t>
      </w:r>
    </w:p>
    <w:p w14:paraId="6938DCE1" w14:textId="4D30AEE4" w:rsidR="009A4F64" w:rsidRPr="000F788C" w:rsidRDefault="009A4F64" w:rsidP="002D0EB1">
      <w:pPr>
        <w:spacing w:line="276" w:lineRule="auto"/>
        <w:ind w:firstLine="720"/>
        <w:rPr>
          <w:rFonts w:ascii="Cambria" w:hAnsi="Cambria" w:cstheme="majorHAnsi"/>
          <w:lang w:val="sq-AL"/>
        </w:rPr>
      </w:pPr>
      <w:r w:rsidRPr="000F788C">
        <w:rPr>
          <w:rFonts w:ascii="Cambria" w:hAnsi="Cambria" w:cstheme="majorHAnsi"/>
          <w:lang w:val="sq-AL"/>
        </w:rPr>
        <w:t xml:space="preserve">Në lidhje me </w:t>
      </w:r>
      <w:r w:rsidRPr="000F788C">
        <w:rPr>
          <w:rFonts w:ascii="Cambria" w:hAnsi="Cambria" w:cstheme="majorHAnsi"/>
          <w:b/>
          <w:lang w:val="sq-AL"/>
        </w:rPr>
        <w:t>emërimin e drejtorëve</w:t>
      </w:r>
      <w:r w:rsidRPr="000F788C">
        <w:rPr>
          <w:rFonts w:ascii="Cambria" w:hAnsi="Cambria" w:cstheme="majorHAnsi"/>
          <w:lang w:val="sq-AL"/>
        </w:rPr>
        <w:t>, mund të përfundohet se karakteristikat e përgjithshme në ligjet e veçanta të analizuara janë se</w:t>
      </w:r>
      <w:r w:rsidR="00EE3EAE" w:rsidRPr="000F788C">
        <w:rPr>
          <w:rFonts w:ascii="Cambria" w:hAnsi="Cambria" w:cstheme="majorHAnsi"/>
          <w:lang w:val="sq-AL"/>
        </w:rPr>
        <w:t>:</w:t>
      </w:r>
    </w:p>
    <w:p w14:paraId="363F0F4F" w14:textId="2E25572A" w:rsidR="00114613" w:rsidRPr="000F788C" w:rsidRDefault="00EE3EAE" w:rsidP="00EE3EAE">
      <w:pPr>
        <w:numPr>
          <w:ilvl w:val="0"/>
          <w:numId w:val="15"/>
        </w:numPr>
        <w:spacing w:line="276" w:lineRule="auto"/>
        <w:rPr>
          <w:rFonts w:ascii="Cambria" w:hAnsi="Cambria" w:cstheme="majorHAnsi"/>
          <w:lang w:val="sq-AL"/>
        </w:rPr>
      </w:pPr>
      <w:r w:rsidRPr="000F788C">
        <w:rPr>
          <w:rFonts w:ascii="Cambria" w:hAnsi="Cambria" w:cstheme="majorHAnsi"/>
          <w:lang w:val="sq-AL"/>
        </w:rPr>
        <w:t>Në shumicën (pothuajse të gjitha) e ligjeve të veçanta është përcaktuar dispozitë e përgjithshme për arsimimin e kandidatëve për drejtor. Ligjet përmbajnë dispozita të përgjithshme që parashikojnë se kandidati duhet të ketë përfunduar të paktën 240 kredite sipas ECTS ose të ketë përfunduar nivelin VII/1 të arsimit. Një dispozitë kaq e gjerë nuk përcakton llojin e arsimit që duhet të ketë kandidati për drejtor/zëvendës drejtor dhe i jep një liri të madhe Qeverisë ose BD-së për të emëruar si drejtor një person që nuk ka arsim të përshtatshëm me fushën e veprimtarisë së institucionit përkatës. Dispozitat e këtilla janë të pranishme në ligje të veçanta që rregullojnë institucione me fushë specifike të veprimtarisë,</w:t>
      </w:r>
      <w:r w:rsidR="008B0765">
        <w:rPr>
          <w:rFonts w:ascii="Cambria" w:hAnsi="Cambria" w:cstheme="majorHAnsi"/>
          <w:lang w:val="sq-AL"/>
        </w:rPr>
        <w:t xml:space="preserve"> si për shembull, Agjencia për ushqim dhe v</w:t>
      </w:r>
      <w:r w:rsidRPr="000F788C">
        <w:rPr>
          <w:rFonts w:ascii="Cambria" w:hAnsi="Cambria" w:cstheme="majorHAnsi"/>
          <w:lang w:val="sq-AL"/>
        </w:rPr>
        <w:t>eterinari</w:t>
      </w:r>
      <w:r w:rsidRPr="000F788C">
        <w:rPr>
          <w:rStyle w:val="FootnoteReference"/>
          <w:rFonts w:ascii="Cambria" w:hAnsi="Cambria" w:cstheme="majorHAnsi"/>
          <w:lang w:val="sq-AL"/>
        </w:rPr>
        <w:footnoteReference w:id="34"/>
      </w:r>
      <w:r w:rsidR="008B0765">
        <w:rPr>
          <w:rFonts w:ascii="Cambria" w:hAnsi="Cambria" w:cstheme="majorHAnsi"/>
          <w:lang w:val="sq-AL"/>
        </w:rPr>
        <w:t>, Drejtoria për siguri nga r</w:t>
      </w:r>
      <w:r w:rsidRPr="000F788C">
        <w:rPr>
          <w:rFonts w:ascii="Cambria" w:hAnsi="Cambria" w:cstheme="majorHAnsi"/>
          <w:lang w:val="sq-AL"/>
        </w:rPr>
        <w:t>rezatimi</w:t>
      </w:r>
      <w:r w:rsidRPr="000F788C">
        <w:rPr>
          <w:rStyle w:val="FootnoteReference"/>
          <w:rFonts w:ascii="Cambria" w:hAnsi="Cambria" w:cstheme="majorHAnsi"/>
          <w:lang w:val="sq-AL"/>
        </w:rPr>
        <w:footnoteReference w:id="35"/>
      </w:r>
      <w:r w:rsidR="008B0765">
        <w:rPr>
          <w:rFonts w:ascii="Cambria" w:hAnsi="Cambria" w:cstheme="majorHAnsi"/>
          <w:lang w:val="sq-AL"/>
        </w:rPr>
        <w:t>, Agjencia për p</w:t>
      </w:r>
      <w:r w:rsidRPr="000F788C">
        <w:rPr>
          <w:rFonts w:ascii="Cambria" w:hAnsi="Cambria" w:cstheme="majorHAnsi"/>
          <w:lang w:val="sq-AL"/>
        </w:rPr>
        <w:t xml:space="preserve">lanifikim </w:t>
      </w:r>
      <w:r w:rsidR="008B0765">
        <w:rPr>
          <w:rFonts w:ascii="Cambria" w:hAnsi="Cambria" w:cstheme="majorHAnsi"/>
          <w:lang w:val="sq-AL"/>
        </w:rPr>
        <w:t>të h</w:t>
      </w:r>
      <w:r w:rsidRPr="000F788C">
        <w:rPr>
          <w:rFonts w:ascii="Cambria" w:hAnsi="Cambria" w:cstheme="majorHAnsi"/>
          <w:lang w:val="sq-AL"/>
        </w:rPr>
        <w:t>apësirës</w:t>
      </w:r>
      <w:r w:rsidRPr="000F788C">
        <w:rPr>
          <w:rStyle w:val="FootnoteReference"/>
          <w:rFonts w:ascii="Cambria" w:hAnsi="Cambria" w:cstheme="majorHAnsi"/>
          <w:lang w:val="sq-AL"/>
        </w:rPr>
        <w:footnoteReference w:id="36"/>
      </w:r>
      <w:r w:rsidRPr="000F788C">
        <w:rPr>
          <w:rFonts w:ascii="Cambria" w:hAnsi="Cambria" w:cstheme="majorHAnsi"/>
          <w:lang w:val="sq-AL"/>
        </w:rPr>
        <w:t>,</w:t>
      </w:r>
      <w:r w:rsidR="008B0765">
        <w:rPr>
          <w:rFonts w:ascii="Cambria" w:hAnsi="Cambria" w:cstheme="majorHAnsi"/>
          <w:lang w:val="sq-AL"/>
        </w:rPr>
        <w:t>, Inspektorati shtetëror i p</w:t>
      </w:r>
      <w:r w:rsidRPr="000F788C">
        <w:rPr>
          <w:rFonts w:ascii="Cambria" w:hAnsi="Cambria" w:cstheme="majorHAnsi"/>
          <w:lang w:val="sq-AL"/>
        </w:rPr>
        <w:t>unës</w:t>
      </w:r>
      <w:r w:rsidRPr="000F788C">
        <w:rPr>
          <w:rStyle w:val="FootnoteReference"/>
          <w:rFonts w:ascii="Cambria" w:hAnsi="Cambria" w:cstheme="majorHAnsi"/>
          <w:lang w:val="sq-AL"/>
        </w:rPr>
        <w:footnoteReference w:id="37"/>
      </w:r>
      <w:r w:rsidRPr="000F788C">
        <w:rPr>
          <w:rFonts w:ascii="Cambria" w:hAnsi="Cambria" w:cstheme="majorHAnsi"/>
          <w:lang w:val="sq-AL"/>
        </w:rPr>
        <w:t xml:space="preserve">  dhe institucione të tjera, drejtorët e të cilave duhet të jenë ekspertë dhe kompetentë në atë fushë specifike.</w:t>
      </w:r>
      <w:r w:rsidR="0065223F" w:rsidRPr="000F788C">
        <w:rPr>
          <w:rFonts w:ascii="Cambria" w:hAnsi="Cambria" w:cstheme="majorHAnsi"/>
          <w:lang w:val="sq-AL"/>
        </w:rPr>
        <w:t xml:space="preserve"> </w:t>
      </w:r>
    </w:p>
    <w:p w14:paraId="691097E2" w14:textId="45E719ED" w:rsidR="00B573AB" w:rsidRPr="000F788C" w:rsidRDefault="00E22297" w:rsidP="00686115">
      <w:pPr>
        <w:pStyle w:val="ListParagraph"/>
        <w:numPr>
          <w:ilvl w:val="0"/>
          <w:numId w:val="15"/>
        </w:numPr>
        <w:spacing w:line="276" w:lineRule="auto"/>
        <w:rPr>
          <w:rFonts w:ascii="Cambria" w:hAnsi="Cambria" w:cstheme="majorHAnsi"/>
          <w:lang w:val="sq-AL"/>
        </w:rPr>
      </w:pPr>
      <w:r w:rsidRPr="000F788C">
        <w:rPr>
          <w:rFonts w:ascii="Cambria" w:hAnsi="Cambria" w:cstheme="majorBidi"/>
          <w:lang w:val="sq-AL"/>
        </w:rPr>
        <w:t>Në shumicën (gati të gjitha) e ligjeve të veçanta është parashikuar dispozitë e përgjithshme për përvojën e punës së kandidatëve për drejtor. Ligjet përmbajnë dispozita të përgjithshme që përcaktojnë se kandidati duhet të ketë vetëm pesë vjet përvojë pune. Kjo dispozitë e gjerë nuk përcakton në cilën fushë duhet të jetë fituar përvoja e punës dhe nëse kandidati duhet të ketë përvojë të mëparshme drejtuese. Njësoj si në rastin e kriterit të përgjithshëm për arsim, edhe ky kriter i përgjithshëm për përvojën e punës paraqitet tek institucionet me një fushë specifike dhe përgjegjësi të lartë të punës.</w:t>
      </w:r>
      <w:r w:rsidR="0077309B" w:rsidRPr="000F788C">
        <w:rPr>
          <w:rFonts w:ascii="Cambria" w:hAnsi="Cambria" w:cstheme="majorBidi"/>
          <w:lang w:val="sq-AL"/>
        </w:rPr>
        <w:t xml:space="preserve"> </w:t>
      </w:r>
      <w:r w:rsidR="00686115" w:rsidRPr="000F788C">
        <w:rPr>
          <w:rFonts w:ascii="Cambria" w:hAnsi="Cambria" w:cstheme="majorBidi"/>
          <w:lang w:val="sq-AL"/>
        </w:rPr>
        <w:t xml:space="preserve">Për shembull, për </w:t>
      </w:r>
      <w:r w:rsidR="008B0765">
        <w:rPr>
          <w:rFonts w:ascii="Cambria" w:hAnsi="Cambria" w:cstheme="majorBidi"/>
          <w:lang w:val="sq-AL"/>
        </w:rPr>
        <w:t>drejtor të Inspektoratit shtetëror të punës dhe Inspektoratit shtetëror për vetëqeverisje l</w:t>
      </w:r>
      <w:r w:rsidR="00686115" w:rsidRPr="000F788C">
        <w:rPr>
          <w:rFonts w:ascii="Cambria" w:hAnsi="Cambria" w:cstheme="majorBidi"/>
          <w:lang w:val="sq-AL"/>
        </w:rPr>
        <w:t>okale mund të emërohet një person që nuk ka arsim të duhur juridik (pasi ligji përmban një dispozitë të përgjithshme për arsim) dhe që nuk ka punuar fare në inspektorat ose në shërbimin inspektues (pasi ligji përmban një dispozitë të përgjithshme për përvojën e punës).</w:t>
      </w:r>
    </w:p>
    <w:p w14:paraId="3D949DBF" w14:textId="77777777" w:rsidR="00686115" w:rsidRPr="000F788C" w:rsidRDefault="00686115" w:rsidP="00686115">
      <w:pPr>
        <w:pStyle w:val="ListParagraph"/>
        <w:spacing w:line="276" w:lineRule="auto"/>
        <w:rPr>
          <w:rFonts w:ascii="Cambria" w:hAnsi="Cambria" w:cstheme="majorHAnsi"/>
          <w:lang w:val="sq-AL"/>
        </w:rPr>
      </w:pPr>
    </w:p>
    <w:p w14:paraId="4648B108" w14:textId="40275485" w:rsidR="00686115" w:rsidRPr="000F788C" w:rsidRDefault="00686115" w:rsidP="00686115">
      <w:pPr>
        <w:numPr>
          <w:ilvl w:val="0"/>
          <w:numId w:val="15"/>
        </w:numPr>
        <w:spacing w:line="276" w:lineRule="auto"/>
        <w:rPr>
          <w:rFonts w:ascii="Cambria" w:hAnsi="Cambria" w:cstheme="majorHAnsi"/>
          <w:lang w:val="sq-AL"/>
        </w:rPr>
      </w:pPr>
      <w:r w:rsidRPr="000F788C">
        <w:rPr>
          <w:rFonts w:ascii="Cambria" w:hAnsi="Cambria" w:cstheme="majorBidi"/>
          <w:lang w:val="sq-AL"/>
        </w:rPr>
        <w:lastRenderedPageBreak/>
        <w:t>Në shumicën (gati të gjitha) e ligjeve të veçanta janë përcaktuar kritere të përgjithshme për zgjedhjen e drejtorit/zëvendës drejtorit dhe u jepet kompetenca institucioneve të përcaktojnë kushte të veçanta me Statutin e institucionit. Megjithatë, institucionet dështojnë ta bëjnë këtë dhe në Statutet e tyre vetëm i kopjojnë kushtet e përgjithshme të përcaktuara në ligjin përkatës.</w:t>
      </w:r>
    </w:p>
    <w:p w14:paraId="656AA4C1" w14:textId="4E4A8BF3" w:rsidR="0077351F" w:rsidRPr="000F788C" w:rsidRDefault="00686115" w:rsidP="00686115">
      <w:pPr>
        <w:numPr>
          <w:ilvl w:val="0"/>
          <w:numId w:val="15"/>
        </w:numPr>
        <w:spacing w:line="276" w:lineRule="auto"/>
        <w:rPr>
          <w:rFonts w:ascii="Cambria" w:hAnsi="Cambria" w:cstheme="majorHAnsi"/>
          <w:lang w:val="sq-AL"/>
        </w:rPr>
      </w:pPr>
      <w:r w:rsidRPr="000F788C">
        <w:rPr>
          <w:rFonts w:ascii="Cambria" w:hAnsi="Cambria" w:cstheme="majorHAnsi"/>
          <w:lang w:val="sq-AL"/>
        </w:rPr>
        <w:t xml:space="preserve">Askund në procedurat për zgjedhjen e drejtorit ose të anëtarëve të BD-së, të cilat rregullohen me ligje të veçanta, nuk përcaktohet në mënyrë eksplicite e drejta e ankimit për kandidatët që kanë aplikuar përmes shpalljes publike për pozitat. Megjithatë, Ligji për mosmarrëveshjet administrative parashikon një mjet të tillë juridik, prandaj kandidatët e pakënaqur mund ta përdorin në mënyrë analoge mjetin juridik të parashikuar në këtë ligj </w:t>
      </w:r>
      <w:r w:rsidR="008B0765" w:rsidRPr="000F788C">
        <w:rPr>
          <w:rFonts w:ascii="Cambria" w:hAnsi="Cambria" w:cstheme="majorHAnsi"/>
          <w:lang w:val="sq-AL"/>
        </w:rPr>
        <w:t>procedural</w:t>
      </w:r>
      <w:r w:rsidRPr="000F788C">
        <w:rPr>
          <w:rFonts w:ascii="Cambria" w:hAnsi="Cambria" w:cstheme="majorHAnsi"/>
          <w:lang w:val="sq-AL"/>
        </w:rPr>
        <w:t xml:space="preserve"> (neni 3, paragrafi 1, pika 5 e LMA</w:t>
      </w:r>
      <w:r w:rsidR="00794FBE" w:rsidRPr="000F788C">
        <w:rPr>
          <w:rFonts w:ascii="Cambria" w:hAnsi="Cambria" w:cstheme="majorHAnsi"/>
          <w:lang w:val="sq-AL"/>
        </w:rPr>
        <w:t>)</w:t>
      </w:r>
      <w:r w:rsidR="00376D05" w:rsidRPr="000F788C">
        <w:rPr>
          <w:rFonts w:ascii="Cambria" w:hAnsi="Cambria" w:cstheme="majorHAnsi"/>
          <w:lang w:val="sq-AL"/>
        </w:rPr>
        <w:t>.</w:t>
      </w:r>
      <w:r w:rsidR="00245E90" w:rsidRPr="000F788C">
        <w:rPr>
          <w:rFonts w:ascii="Cambria" w:hAnsi="Cambria" w:cstheme="majorHAnsi"/>
          <w:lang w:val="sq-AL"/>
        </w:rPr>
        <w:t xml:space="preserve"> </w:t>
      </w:r>
    </w:p>
    <w:p w14:paraId="2F72657C" w14:textId="3054076D" w:rsidR="009D0E42" w:rsidRPr="000F788C" w:rsidRDefault="007708ED" w:rsidP="007708ED">
      <w:pPr>
        <w:pStyle w:val="ListParagraph"/>
        <w:numPr>
          <w:ilvl w:val="0"/>
          <w:numId w:val="15"/>
        </w:numPr>
        <w:spacing w:line="276" w:lineRule="auto"/>
        <w:rPr>
          <w:rFonts w:ascii="Cambria" w:hAnsi="Cambria" w:cstheme="majorHAnsi"/>
          <w:lang w:val="sq-AL"/>
        </w:rPr>
      </w:pPr>
      <w:r w:rsidRPr="000F788C">
        <w:rPr>
          <w:rFonts w:ascii="Cambria" w:hAnsi="Cambria" w:cstheme="majorHAnsi"/>
          <w:lang w:val="sq-AL"/>
        </w:rPr>
        <w:t>Në ligjet e veçanta, kur thuhet se drejtori zgjidhet në bazë të shpalljes publike, dispozitat janë të paqarta dhe nuk përcaktojnë çfarë është procedura pas shpalljes publike. Kjo do të thotë se do të vazhdojë të aplikohet Rregullorja e Punës së Qeverisë në pjesën që i referohet zgjedhjeve dhe emërimeve. Por, analiza e vendimeve të publikuara për zgjedhjen e drejtorëve tregon se as procedura e Rregullores nuk është efikase</w:t>
      </w:r>
      <w:r w:rsidR="009D0E42" w:rsidRPr="000F788C">
        <w:rPr>
          <w:rFonts w:ascii="Cambria" w:hAnsi="Cambria" w:cstheme="majorHAnsi"/>
          <w:lang w:val="sq-AL"/>
        </w:rPr>
        <w:t>.</w:t>
      </w:r>
    </w:p>
    <w:p w14:paraId="3F743F15" w14:textId="4B9050BE" w:rsidR="003B0758" w:rsidRPr="000F788C" w:rsidRDefault="007708ED" w:rsidP="00425C68">
      <w:pPr>
        <w:spacing w:line="276" w:lineRule="auto"/>
        <w:rPr>
          <w:rFonts w:ascii="Cambria" w:hAnsi="Cambria" w:cstheme="majorHAnsi"/>
          <w:lang w:val="sq-AL"/>
        </w:rPr>
      </w:pPr>
      <w:r w:rsidRPr="000F788C">
        <w:rPr>
          <w:rFonts w:ascii="Cambria" w:hAnsi="Cambria" w:cstheme="majorHAnsi"/>
          <w:lang w:val="sq-AL"/>
        </w:rPr>
        <w:t xml:space="preserve">Në lidhje me </w:t>
      </w:r>
      <w:r w:rsidRPr="000F788C">
        <w:rPr>
          <w:rFonts w:ascii="Cambria" w:hAnsi="Cambria" w:cstheme="majorHAnsi"/>
          <w:b/>
          <w:lang w:val="sq-AL"/>
        </w:rPr>
        <w:t>emërimin e anëtarëve të bordeve drejtuese</w:t>
      </w:r>
      <w:r w:rsidRPr="000F788C">
        <w:rPr>
          <w:rFonts w:ascii="Cambria" w:hAnsi="Cambria" w:cstheme="majorHAnsi"/>
          <w:lang w:val="sq-AL"/>
        </w:rPr>
        <w:t>, mund të përfundohet se një karakteristikë e përgjithshme në ligjet e veçanta të analizuar është se</w:t>
      </w:r>
      <w:r w:rsidR="003B0758" w:rsidRPr="000F788C">
        <w:rPr>
          <w:rFonts w:ascii="Cambria" w:hAnsi="Cambria" w:cstheme="majorHAnsi"/>
          <w:lang w:val="sq-AL"/>
        </w:rPr>
        <w:t>:</w:t>
      </w:r>
    </w:p>
    <w:p w14:paraId="3E6B9A67" w14:textId="1CE2652D" w:rsidR="00EF5784" w:rsidRPr="000F788C" w:rsidRDefault="007708ED" w:rsidP="008360AE">
      <w:pPr>
        <w:numPr>
          <w:ilvl w:val="0"/>
          <w:numId w:val="15"/>
        </w:numPr>
        <w:spacing w:line="276" w:lineRule="auto"/>
        <w:rPr>
          <w:rFonts w:ascii="Cambria" w:hAnsi="Cambria" w:cstheme="majorHAnsi"/>
          <w:lang w:val="sq-AL"/>
        </w:rPr>
      </w:pPr>
      <w:r w:rsidRPr="000F788C">
        <w:rPr>
          <w:rFonts w:ascii="Cambria" w:hAnsi="Cambria" w:cstheme="majorHAnsi"/>
          <w:lang w:val="sq-AL"/>
        </w:rPr>
        <w:t xml:space="preserve">Nuk ka kritere të qarta për arsimimin dhe përvojën e punës për anëtarë të bordeve drejtuese. </w:t>
      </w:r>
      <w:r w:rsidR="008360AE" w:rsidRPr="000F788C">
        <w:rPr>
          <w:rFonts w:ascii="Cambria" w:hAnsi="Cambria" w:cstheme="majorHAnsi"/>
          <w:lang w:val="sq-AL"/>
        </w:rPr>
        <w:t>Gjegjësisht, n</w:t>
      </w:r>
      <w:r w:rsidRPr="000F788C">
        <w:rPr>
          <w:rFonts w:ascii="Cambria" w:hAnsi="Cambria" w:cstheme="majorHAnsi"/>
          <w:lang w:val="sq-AL"/>
        </w:rPr>
        <w:t>ë pjesë të madhe të ligje</w:t>
      </w:r>
      <w:r w:rsidR="008360AE" w:rsidRPr="000F788C">
        <w:rPr>
          <w:rFonts w:ascii="Cambria" w:hAnsi="Cambria" w:cstheme="majorHAnsi"/>
          <w:lang w:val="sq-AL"/>
        </w:rPr>
        <w:t>ve</w:t>
      </w:r>
      <w:r w:rsidRPr="000F788C">
        <w:rPr>
          <w:rFonts w:ascii="Cambria" w:hAnsi="Cambria" w:cstheme="majorHAnsi"/>
          <w:lang w:val="sq-AL"/>
        </w:rPr>
        <w:t xml:space="preserve"> të veçanta, parashikohen kuota për numrin e anëtarëve të bordeve drejtuese që çdo ministri duhet të propozojë, pa e specifikuar fare profilin e tyre arsimor dhe profesional.</w:t>
      </w:r>
      <w:r w:rsidR="001B6B8E" w:rsidRPr="000F788C">
        <w:rPr>
          <w:rFonts w:ascii="Cambria" w:hAnsi="Cambria" w:cstheme="majorHAnsi"/>
          <w:lang w:val="sq-AL"/>
        </w:rPr>
        <w:t xml:space="preserve"> </w:t>
      </w:r>
      <w:r w:rsidR="008360AE" w:rsidRPr="000F788C">
        <w:rPr>
          <w:rFonts w:ascii="Cambria" w:hAnsi="Cambria" w:cstheme="majorHAnsi"/>
          <w:lang w:val="sq-AL"/>
        </w:rPr>
        <w:t>Pra, për shembull, sipas nenit 9, p</w:t>
      </w:r>
      <w:r w:rsidR="008B0765">
        <w:rPr>
          <w:rFonts w:ascii="Cambria" w:hAnsi="Cambria" w:cstheme="majorHAnsi"/>
          <w:lang w:val="sq-AL"/>
        </w:rPr>
        <w:t>aragrafi 2 të Ligjit për agjencinë për kadastër të pasurive të p</w:t>
      </w:r>
      <w:r w:rsidR="008360AE" w:rsidRPr="000F788C">
        <w:rPr>
          <w:rFonts w:ascii="Cambria" w:hAnsi="Cambria" w:cstheme="majorHAnsi"/>
          <w:lang w:val="sq-AL"/>
        </w:rPr>
        <w:t xml:space="preserve">aluajtshme, </w:t>
      </w:r>
      <w:r w:rsidR="000304E4" w:rsidRPr="000F788C">
        <w:rPr>
          <w:rFonts w:ascii="Cambria" w:hAnsi="Cambria" w:cstheme="majorHAnsi"/>
          <w:lang w:val="sq-AL"/>
        </w:rPr>
        <w:t>BD</w:t>
      </w:r>
      <w:r w:rsidR="00745321" w:rsidRPr="000F788C">
        <w:rPr>
          <w:rFonts w:ascii="Cambria" w:hAnsi="Cambria" w:cstheme="majorHAnsi"/>
          <w:lang w:val="sq-AL"/>
        </w:rPr>
        <w:t>-ja e</w:t>
      </w:r>
      <w:r w:rsidR="008360AE" w:rsidRPr="000F788C">
        <w:rPr>
          <w:rFonts w:ascii="Cambria" w:hAnsi="Cambria" w:cstheme="majorHAnsi"/>
          <w:lang w:val="sq-AL"/>
        </w:rPr>
        <w:t xml:space="preserve"> agjencisë përbëhet nga pesë anëtarë, përkatësisht nga një anët</w:t>
      </w:r>
      <w:r w:rsidR="008B0765">
        <w:rPr>
          <w:rFonts w:ascii="Cambria" w:hAnsi="Cambria" w:cstheme="majorHAnsi"/>
          <w:lang w:val="sq-AL"/>
        </w:rPr>
        <w:t>ar i propozuar nga Ministria e drejtësisë, Ministria e transportit dhe lidhjeve, Ministria e f</w:t>
      </w:r>
      <w:r w:rsidR="008360AE" w:rsidRPr="000F788C">
        <w:rPr>
          <w:rFonts w:ascii="Cambria" w:hAnsi="Cambria" w:cstheme="majorHAnsi"/>
          <w:lang w:val="sq-AL"/>
        </w:rPr>
        <w:t>inancave, Minist</w:t>
      </w:r>
      <w:r w:rsidR="008B0765">
        <w:rPr>
          <w:rFonts w:ascii="Cambria" w:hAnsi="Cambria" w:cstheme="majorHAnsi"/>
          <w:lang w:val="sq-AL"/>
        </w:rPr>
        <w:t>ria e mjedisit jetësor dhe planifikimit hapësinor, si dhe Ministria e bujqësisë, pylltarisë dhe menaxhimit të u</w:t>
      </w:r>
      <w:r w:rsidR="008360AE" w:rsidRPr="000F788C">
        <w:rPr>
          <w:rFonts w:ascii="Cambria" w:hAnsi="Cambria" w:cstheme="majorHAnsi"/>
          <w:lang w:val="sq-AL"/>
        </w:rPr>
        <w:t>jërave. Kjo dispozitë e gjerë lejon që çdo ministri e emëruar të propozojë anëtarë sipas bindjes vetanake, pra sipas vlerësimit të lirë.</w:t>
      </w:r>
    </w:p>
    <w:p w14:paraId="26E93F1C" w14:textId="4F6F4B55" w:rsidR="00705285" w:rsidRPr="000F788C" w:rsidRDefault="00745321" w:rsidP="00745321">
      <w:pPr>
        <w:numPr>
          <w:ilvl w:val="0"/>
          <w:numId w:val="15"/>
        </w:numPr>
        <w:spacing w:line="276" w:lineRule="auto"/>
        <w:rPr>
          <w:rFonts w:ascii="Cambria" w:hAnsi="Cambria" w:cstheme="majorHAnsi"/>
          <w:lang w:val="sq-AL"/>
        </w:rPr>
      </w:pPr>
      <w:r w:rsidRPr="000F788C">
        <w:rPr>
          <w:rFonts w:ascii="Cambria" w:hAnsi="Cambria" w:cstheme="majorHAnsi"/>
          <w:lang w:val="sq-AL"/>
        </w:rPr>
        <w:t>Numri i anëtarëve të BD-së nuk është unifikuar, prandaj çdo organ ka një numër të ndryshëm të anëtarëve të BD-së</w:t>
      </w:r>
      <w:r w:rsidR="00FB0E92" w:rsidRPr="000F788C">
        <w:rPr>
          <w:rFonts w:ascii="Cambria" w:hAnsi="Cambria" w:cstheme="majorHAnsi"/>
          <w:lang w:val="sq-AL"/>
        </w:rPr>
        <w:t>.</w:t>
      </w:r>
    </w:p>
    <w:p w14:paraId="3071118B" w14:textId="17CE27EA" w:rsidR="00ED727B" w:rsidRPr="000F788C" w:rsidRDefault="00745321" w:rsidP="00745321">
      <w:pPr>
        <w:numPr>
          <w:ilvl w:val="0"/>
          <w:numId w:val="15"/>
        </w:numPr>
        <w:spacing w:line="276" w:lineRule="auto"/>
        <w:rPr>
          <w:rFonts w:ascii="Cambria" w:hAnsi="Cambria" w:cstheme="majorHAnsi"/>
          <w:lang w:val="sq-AL"/>
        </w:rPr>
      </w:pPr>
      <w:r w:rsidRPr="000F788C">
        <w:rPr>
          <w:rFonts w:ascii="Cambria" w:hAnsi="Cambria" w:cstheme="majorHAnsi"/>
          <w:lang w:val="sq-AL"/>
        </w:rPr>
        <w:t xml:space="preserve">Në disa BD, kompensimi që marrin anëtarët është përcaktuar nga vetë bordi, ndërsa në </w:t>
      </w:r>
      <w:r w:rsidR="00EB38BB" w:rsidRPr="000F788C">
        <w:rPr>
          <w:rFonts w:ascii="Cambria" w:hAnsi="Cambria" w:cstheme="majorHAnsi"/>
          <w:lang w:val="sq-AL"/>
        </w:rPr>
        <w:t>BD-të</w:t>
      </w:r>
      <w:r w:rsidRPr="000F788C">
        <w:rPr>
          <w:rFonts w:ascii="Cambria" w:hAnsi="Cambria" w:cstheme="majorHAnsi"/>
          <w:lang w:val="sq-AL"/>
        </w:rPr>
        <w:t xml:space="preserve"> e tjera, </w:t>
      </w:r>
      <w:r w:rsidR="00EB38BB" w:rsidRPr="000F788C">
        <w:rPr>
          <w:rFonts w:ascii="Cambria" w:hAnsi="Cambria" w:cstheme="majorHAnsi"/>
          <w:lang w:val="sq-AL"/>
        </w:rPr>
        <w:t>këtë e përcakton Qeveria</w:t>
      </w:r>
      <w:r w:rsidR="003B0758" w:rsidRPr="000F788C">
        <w:rPr>
          <w:rFonts w:ascii="Cambria" w:hAnsi="Cambria" w:cstheme="majorHAnsi"/>
          <w:lang w:val="sq-AL"/>
        </w:rPr>
        <w:t xml:space="preserve">. </w:t>
      </w:r>
    </w:p>
    <w:p w14:paraId="7B1B8343" w14:textId="348CDA9E" w:rsidR="008A7745" w:rsidRPr="000F788C" w:rsidRDefault="008A7745" w:rsidP="002D0EB1">
      <w:pPr>
        <w:spacing w:line="276" w:lineRule="auto"/>
        <w:ind w:firstLine="720"/>
        <w:rPr>
          <w:rFonts w:ascii="Cambria" w:hAnsi="Cambria" w:cstheme="majorHAnsi"/>
          <w:lang w:val="sq-AL"/>
        </w:rPr>
      </w:pPr>
      <w:r w:rsidRPr="005F1925">
        <w:rPr>
          <w:rFonts w:ascii="Cambria" w:hAnsi="Cambria" w:cstheme="majorHAnsi"/>
          <w:lang w:val="sq-AL"/>
        </w:rPr>
        <w:t>Dispozitat e këtilla të gjera për emërimin e anëtarëve të BD-së dhe drejtorëve mund të</w:t>
      </w:r>
      <w:r w:rsidRPr="000F788C">
        <w:rPr>
          <w:rFonts w:ascii="Cambria" w:hAnsi="Cambria" w:cstheme="majorHAnsi"/>
          <w:lang w:val="sq-AL"/>
        </w:rPr>
        <w:t xml:space="preserve"> keqpërdoren lehtësisht për qëllime korruptive. Kështu, nëpërmjet kronizmit ose patronazhit, mund të emërohen individë që kanë madje një konflikt të dukshëm interesi. Gjegjësisht, ata mund të jenë në lidhje familjare, miqësore ose partiake-politike me institucionin që i emëron.</w:t>
      </w:r>
    </w:p>
    <w:p w14:paraId="6C74F233" w14:textId="0841CA7A" w:rsidR="00E7181E" w:rsidRPr="000F788C" w:rsidRDefault="00E7181E" w:rsidP="002D0EB1">
      <w:pPr>
        <w:spacing w:line="276" w:lineRule="auto"/>
        <w:ind w:firstLine="720"/>
        <w:rPr>
          <w:rFonts w:ascii="Cambria" w:hAnsi="Cambria" w:cstheme="majorHAnsi"/>
          <w:lang w:val="sq-AL"/>
        </w:rPr>
      </w:pPr>
      <w:r w:rsidRPr="000F788C">
        <w:rPr>
          <w:rFonts w:ascii="Cambria" w:hAnsi="Cambria" w:cstheme="majorHAnsi"/>
          <w:lang w:val="sq-AL"/>
        </w:rPr>
        <w:t xml:space="preserve">Nuk ka as qasje sistematike dhe të njëtrajtshme në rregullimin e dispozitave për emërimin e drejtorëve në institucione të caktuara/specifike. Për shembull, nga gjithsej 11 inspektorate </w:t>
      </w:r>
      <w:r w:rsidRPr="000F788C">
        <w:rPr>
          <w:rFonts w:ascii="Cambria" w:hAnsi="Cambria" w:cstheme="majorHAnsi"/>
          <w:lang w:val="sq-AL"/>
        </w:rPr>
        <w:lastRenderedPageBreak/>
        <w:t>shtetërore, vetëm në tre prej tyre është përcaktuar fusha e arsimit, ndërsa te të gjithë ata është përcaktuar një kriter i përgjithshëm për përvojën e punës, pra vetëm 5 vjet përvojë pune.</w:t>
      </w:r>
    </w:p>
    <w:p w14:paraId="17A8B9F6" w14:textId="678B1B96" w:rsidR="00696A70" w:rsidRPr="000F788C" w:rsidRDefault="002B0923" w:rsidP="002D0EB1">
      <w:pPr>
        <w:spacing w:line="276" w:lineRule="auto"/>
        <w:ind w:firstLine="720"/>
        <w:rPr>
          <w:rFonts w:ascii="Cambria" w:hAnsi="Cambria" w:cstheme="majorBidi"/>
          <w:lang w:val="sq-AL"/>
        </w:rPr>
      </w:pPr>
      <w:r w:rsidRPr="000F788C">
        <w:rPr>
          <w:rFonts w:ascii="Cambria" w:hAnsi="Cambria" w:cstheme="majorBidi"/>
          <w:lang w:val="sq-AL"/>
        </w:rPr>
        <w:t>Gjithashtu</w:t>
      </w:r>
      <w:r w:rsidR="00E7181E" w:rsidRPr="000F788C">
        <w:rPr>
          <w:rFonts w:ascii="Cambria" w:hAnsi="Cambria" w:cstheme="majorBidi"/>
          <w:lang w:val="sq-AL"/>
        </w:rPr>
        <w:t xml:space="preserve">, në një pjesë të caktuar të institucioneve, drejtorët emërohen nga bordet drejtuese, të cilat, </w:t>
      </w:r>
      <w:r w:rsidRPr="000F788C">
        <w:rPr>
          <w:rFonts w:ascii="Cambria" w:hAnsi="Cambria" w:cstheme="majorBidi"/>
          <w:lang w:val="sq-AL"/>
        </w:rPr>
        <w:t>në anën tjetër</w:t>
      </w:r>
      <w:r w:rsidR="00E7181E" w:rsidRPr="000F788C">
        <w:rPr>
          <w:rFonts w:ascii="Cambria" w:hAnsi="Cambria" w:cstheme="majorBidi"/>
          <w:lang w:val="sq-AL"/>
        </w:rPr>
        <w:t xml:space="preserve">, janë emëruar nga Qeveria, në mungesë të </w:t>
      </w:r>
      <w:r w:rsidRPr="000F788C">
        <w:rPr>
          <w:rFonts w:ascii="Cambria" w:hAnsi="Cambria" w:cstheme="majorBidi"/>
          <w:lang w:val="sq-AL"/>
        </w:rPr>
        <w:t>procedurës</w:t>
      </w:r>
      <w:r w:rsidR="00E7181E" w:rsidRPr="000F788C">
        <w:rPr>
          <w:rFonts w:ascii="Cambria" w:hAnsi="Cambria" w:cstheme="majorBidi"/>
          <w:lang w:val="sq-AL"/>
        </w:rPr>
        <w:t xml:space="preserve"> dhe kritereve të qarta. Kjo situatë lë hapësirë që Qeveria, në mungesë të kritereve, të emërojë anëtarë të </w:t>
      </w:r>
      <w:r w:rsidRPr="000F788C">
        <w:rPr>
          <w:rFonts w:ascii="Cambria" w:hAnsi="Cambria" w:cstheme="majorBidi"/>
          <w:lang w:val="sq-AL"/>
        </w:rPr>
        <w:t>BD-ve</w:t>
      </w:r>
      <w:r w:rsidR="00E7181E" w:rsidRPr="000F788C">
        <w:rPr>
          <w:rFonts w:ascii="Cambria" w:hAnsi="Cambria" w:cstheme="majorBidi"/>
          <w:lang w:val="sq-AL"/>
        </w:rPr>
        <w:t xml:space="preserve"> dhe kështu të përpiqet të vendosë kontrollin politik mbi institucionin, duke përfshirë edhe drejtorin e saj.</w:t>
      </w:r>
      <w:r w:rsidR="00574912" w:rsidRPr="000F788C">
        <w:rPr>
          <w:rFonts w:ascii="Cambria" w:hAnsi="Cambria" w:cstheme="majorBidi"/>
          <w:lang w:val="sq-AL"/>
        </w:rPr>
        <w:t xml:space="preserve"> </w:t>
      </w:r>
    </w:p>
    <w:p w14:paraId="2FE356EA" w14:textId="2D186934" w:rsidR="00771EAA" w:rsidRPr="000F788C" w:rsidRDefault="002B0923" w:rsidP="006D5C28">
      <w:pPr>
        <w:spacing w:line="276" w:lineRule="auto"/>
        <w:ind w:firstLine="720"/>
        <w:rPr>
          <w:rFonts w:ascii="Cambria" w:hAnsi="Cambria" w:cstheme="majorBidi"/>
          <w:lang w:val="sq-AL"/>
        </w:rPr>
      </w:pPr>
      <w:r w:rsidRPr="000F788C">
        <w:rPr>
          <w:rFonts w:ascii="Cambria" w:hAnsi="Cambria" w:cstheme="majorBidi"/>
          <w:lang w:val="sq-AL"/>
        </w:rPr>
        <w:t xml:space="preserve">Sistemi i emërimit të strukturave udhëheqëse dhe menaxhuese në Republikën e Maqedonisë së Veriut është i përcaktuar në mënyrë aq të përgjithshme sa e bën atë shumë të ndjeshëm ndaj korrupsionit. Në fakt, e bën të lehtë manipulimin dhe emërimin korruptiv të këtyre pozitave nga struktura (partitë) që në atë moment janë në pushtet. </w:t>
      </w:r>
      <w:r w:rsidR="006D5C28" w:rsidRPr="000F788C">
        <w:rPr>
          <w:rFonts w:ascii="Cambria" w:hAnsi="Cambria" w:cstheme="majorBidi"/>
          <w:lang w:val="sq-AL"/>
        </w:rPr>
        <w:t>Kjo situatë mund të tejkalohet përmes një rregullimi të unifikuar të sistemit të emërimit të pozitave udhëheqëse dhe menaxhuese në të njëjtën mënyrë në çdo ligj të veçantë, ose për</w:t>
      </w:r>
      <w:r w:rsidR="005F1925">
        <w:rPr>
          <w:rFonts w:ascii="Cambria" w:hAnsi="Cambria" w:cstheme="majorBidi"/>
          <w:lang w:val="sq-AL"/>
        </w:rPr>
        <w:t>mes miratimit të një Ligji për strukturat e larta u</w:t>
      </w:r>
      <w:r w:rsidR="006D5C28" w:rsidRPr="000F788C">
        <w:rPr>
          <w:rFonts w:ascii="Cambria" w:hAnsi="Cambria" w:cstheme="majorBidi"/>
          <w:lang w:val="sq-AL"/>
        </w:rPr>
        <w:t>dhëheqëse, i cili do të kishte një karakter kodifikues dhe do të përdorej si një ligj i vetëm i veçantë sa herë që duhet të emërohen ose shkarkohen drejtorë ose anëtarë të bordit të administratës.</w:t>
      </w:r>
    </w:p>
    <w:p w14:paraId="51389CCC" w14:textId="77777777" w:rsidR="00771EAA" w:rsidRPr="000F788C" w:rsidRDefault="00771EAA" w:rsidP="39FDE58F">
      <w:pPr>
        <w:spacing w:line="276" w:lineRule="auto"/>
        <w:ind w:firstLine="360"/>
        <w:rPr>
          <w:rFonts w:ascii="Cambria" w:hAnsi="Cambria" w:cstheme="majorBidi"/>
          <w:lang w:val="sq-AL"/>
        </w:rPr>
      </w:pPr>
    </w:p>
    <w:p w14:paraId="72247A06" w14:textId="77777777" w:rsidR="00214AAA" w:rsidRPr="000F788C" w:rsidRDefault="00214AAA" w:rsidP="39FDE58F">
      <w:pPr>
        <w:spacing w:line="276" w:lineRule="auto"/>
        <w:ind w:firstLine="360"/>
        <w:rPr>
          <w:rFonts w:ascii="Cambria" w:hAnsi="Cambria" w:cstheme="majorBidi"/>
          <w:lang w:val="sq-AL"/>
        </w:rPr>
      </w:pPr>
    </w:p>
    <w:p w14:paraId="126F1470" w14:textId="77777777" w:rsidR="00214AAA" w:rsidRPr="000F788C" w:rsidRDefault="00214AAA" w:rsidP="39FDE58F">
      <w:pPr>
        <w:spacing w:line="276" w:lineRule="auto"/>
        <w:ind w:firstLine="360"/>
        <w:rPr>
          <w:rFonts w:ascii="Cambria" w:hAnsi="Cambria" w:cstheme="majorBidi"/>
          <w:lang w:val="sq-AL"/>
        </w:rPr>
      </w:pPr>
    </w:p>
    <w:p w14:paraId="3CB016FB" w14:textId="77777777" w:rsidR="00214AAA" w:rsidRPr="000F788C" w:rsidRDefault="00214AAA" w:rsidP="39FDE58F">
      <w:pPr>
        <w:spacing w:line="276" w:lineRule="auto"/>
        <w:ind w:firstLine="360"/>
        <w:rPr>
          <w:rFonts w:ascii="Cambria" w:hAnsi="Cambria" w:cstheme="majorBidi"/>
          <w:lang w:val="sq-AL"/>
        </w:rPr>
      </w:pPr>
    </w:p>
    <w:p w14:paraId="0AD135C0" w14:textId="77777777" w:rsidR="00214AAA" w:rsidRPr="000F788C" w:rsidRDefault="00214AAA" w:rsidP="39FDE58F">
      <w:pPr>
        <w:spacing w:line="276" w:lineRule="auto"/>
        <w:ind w:firstLine="360"/>
        <w:rPr>
          <w:rFonts w:ascii="Cambria" w:hAnsi="Cambria" w:cstheme="majorBidi"/>
          <w:lang w:val="sq-AL"/>
        </w:rPr>
      </w:pPr>
    </w:p>
    <w:p w14:paraId="20DBB996" w14:textId="77777777" w:rsidR="00214AAA" w:rsidRPr="000F788C" w:rsidRDefault="00214AAA" w:rsidP="39FDE58F">
      <w:pPr>
        <w:spacing w:line="276" w:lineRule="auto"/>
        <w:ind w:firstLine="360"/>
        <w:rPr>
          <w:rFonts w:ascii="Cambria" w:hAnsi="Cambria" w:cstheme="majorBidi"/>
          <w:lang w:val="sq-AL"/>
        </w:rPr>
      </w:pPr>
    </w:p>
    <w:p w14:paraId="6F77D0A5" w14:textId="77777777" w:rsidR="00771EAA" w:rsidRDefault="00771EAA" w:rsidP="39FDE58F">
      <w:pPr>
        <w:spacing w:line="276" w:lineRule="auto"/>
        <w:ind w:firstLine="360"/>
        <w:rPr>
          <w:rFonts w:ascii="Cambria" w:hAnsi="Cambria" w:cstheme="majorBidi"/>
          <w:lang w:val="sq-AL"/>
        </w:rPr>
      </w:pPr>
    </w:p>
    <w:p w14:paraId="1C88C4F0" w14:textId="77777777" w:rsidR="005F1925" w:rsidRPr="000F788C" w:rsidRDefault="005F1925" w:rsidP="39FDE58F">
      <w:pPr>
        <w:spacing w:line="276" w:lineRule="auto"/>
        <w:ind w:firstLine="360"/>
        <w:rPr>
          <w:rFonts w:ascii="Cambria" w:hAnsi="Cambria" w:cstheme="majorBidi"/>
          <w:lang w:val="sq-AL"/>
        </w:rPr>
      </w:pPr>
    </w:p>
    <w:p w14:paraId="7B9EC7E5" w14:textId="77777777" w:rsidR="00F369CE" w:rsidRPr="000F788C" w:rsidRDefault="00F369CE" w:rsidP="39FDE58F">
      <w:pPr>
        <w:spacing w:line="276" w:lineRule="auto"/>
        <w:ind w:firstLine="360"/>
        <w:rPr>
          <w:rFonts w:ascii="Cambria" w:hAnsi="Cambria" w:cstheme="majorBidi"/>
          <w:lang w:val="sq-AL"/>
        </w:rPr>
      </w:pPr>
    </w:p>
    <w:p w14:paraId="016EA268" w14:textId="77777777" w:rsidR="00F369CE" w:rsidRPr="000F788C" w:rsidRDefault="00F369CE" w:rsidP="00321EF7">
      <w:pPr>
        <w:spacing w:line="276" w:lineRule="auto"/>
        <w:rPr>
          <w:rFonts w:ascii="Cambria" w:hAnsi="Cambria" w:cstheme="majorBidi"/>
          <w:lang w:val="sq-AL"/>
        </w:rPr>
      </w:pPr>
    </w:p>
    <w:p w14:paraId="3AF9BFB5" w14:textId="17CB1AEA" w:rsidR="00771EAA" w:rsidRPr="000F788C" w:rsidRDefault="0098600C" w:rsidP="00F369CE">
      <w:pPr>
        <w:pStyle w:val="Heading1"/>
        <w:rPr>
          <w:noProof w:val="0"/>
          <w:color w:val="FFFFFF" w:themeColor="background1"/>
          <w:lang w:val="sq-AL"/>
        </w:rPr>
      </w:pPr>
      <w:bookmarkStart w:id="10" w:name="_Toc170217065"/>
      <w:r w:rsidRPr="000F788C">
        <w:rPr>
          <w:rFonts w:cstheme="majorHAnsi"/>
          <w:b w:val="0"/>
          <w:bCs w:val="0"/>
          <w:caps w:val="0"/>
          <w:noProof w:val="0"/>
          <w:color w:val="FFFFFF" w:themeColor="background1"/>
          <w:sz w:val="22"/>
          <w:szCs w:val="22"/>
          <w:lang w:val="sq-AL"/>
        </w:rPr>
        <mc:AlternateContent>
          <mc:Choice Requires="wps">
            <w:drawing>
              <wp:anchor distT="0" distB="0" distL="114300" distR="114300" simplePos="0" relativeHeight="251668992" behindDoc="1" locked="0" layoutInCell="1" allowOverlap="1" wp14:anchorId="50261F79" wp14:editId="7381CB84">
                <wp:simplePos x="0" y="0"/>
                <wp:positionH relativeFrom="column">
                  <wp:posOffset>-958467</wp:posOffset>
                </wp:positionH>
                <wp:positionV relativeFrom="paragraph">
                  <wp:posOffset>-165253</wp:posOffset>
                </wp:positionV>
                <wp:extent cx="6367749" cy="613410"/>
                <wp:effectExtent l="0" t="0" r="0" b="0"/>
                <wp:wrapNone/>
                <wp:docPr id="1881728985" name="Rectangle 5"/>
                <wp:cNvGraphicFramePr/>
                <a:graphic xmlns:a="http://schemas.openxmlformats.org/drawingml/2006/main">
                  <a:graphicData uri="http://schemas.microsoft.com/office/word/2010/wordprocessingShape">
                    <wps:wsp>
                      <wps:cNvSpPr/>
                      <wps:spPr>
                        <a:xfrm>
                          <a:off x="0" y="0"/>
                          <a:ext cx="6367749" cy="613410"/>
                        </a:xfrm>
                        <a:prstGeom prst="rect">
                          <a:avLst/>
                        </a:prstGeom>
                        <a:solidFill>
                          <a:srgbClr val="BA0B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1296D" id="Rectangle 5" o:spid="_x0000_s1026" style="position:absolute;margin-left:-75.45pt;margin-top:-13pt;width:501.4pt;height:48.3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" fillcolor="#ba0b2e" stroked="f" strokeweight="1pt"/>
            </w:pict>
          </mc:Fallback>
        </mc:AlternateContent>
      </w:r>
      <w:r w:rsidR="00F369CE" w:rsidRPr="000F788C">
        <w:rPr>
          <w:noProof w:val="0"/>
          <w:color w:val="FFFFFF" w:themeColor="background1"/>
          <w:lang w:val="sq-AL"/>
        </w:rPr>
        <w:t xml:space="preserve">5. </w:t>
      </w:r>
      <w:bookmarkEnd w:id="10"/>
      <w:r w:rsidR="007030B5" w:rsidRPr="000F788C">
        <w:rPr>
          <w:noProof w:val="0"/>
          <w:color w:val="FFFFFF" w:themeColor="background1"/>
          <w:lang w:val="sq-AL"/>
        </w:rPr>
        <w:t>ANALIZA E VENDIMEVE PËR EMËRIME</w:t>
      </w:r>
    </w:p>
    <w:p w14:paraId="10EDB244" w14:textId="64F8DDAD" w:rsidR="00F369CE" w:rsidRPr="000F788C" w:rsidRDefault="00F369CE" w:rsidP="00F369CE">
      <w:pPr>
        <w:spacing w:line="276" w:lineRule="auto"/>
        <w:rPr>
          <w:rFonts w:ascii="Cambria" w:hAnsi="Cambria" w:cstheme="majorHAnsi"/>
          <w:b/>
          <w:bCs/>
          <w:color w:val="002060"/>
          <w:u w:val="single"/>
          <w:lang w:val="sq-AL"/>
        </w:rPr>
      </w:pPr>
    </w:p>
    <w:p w14:paraId="675BBB3E" w14:textId="2610817F" w:rsidR="00E269C9" w:rsidRPr="000F788C" w:rsidRDefault="00E269C9" w:rsidP="002D0EB1">
      <w:pPr>
        <w:spacing w:line="276" w:lineRule="auto"/>
        <w:ind w:firstLine="720"/>
        <w:rPr>
          <w:rFonts w:ascii="Cambria" w:hAnsi="Cambria"/>
          <w:lang w:val="sq-AL"/>
        </w:rPr>
      </w:pPr>
      <w:r w:rsidRPr="000F788C">
        <w:rPr>
          <w:rFonts w:ascii="Cambria" w:hAnsi="Cambria"/>
          <w:lang w:val="sq-AL"/>
        </w:rPr>
        <w:t>Në vitin 2017, qeveria e re u formua me një vendim të Kuvendit, i publikuar në "Gazetën Zyrtare të RM", nr. 65, më 1 qershor 2017</w:t>
      </w:r>
      <w:r w:rsidRPr="000F788C">
        <w:rPr>
          <w:rStyle w:val="FootnoteReference"/>
          <w:rFonts w:ascii="Cambria" w:hAnsi="Cambria"/>
          <w:vertAlign w:val="baseline"/>
          <w:lang w:val="sq-AL"/>
        </w:rPr>
        <w:t xml:space="preserve"> </w:t>
      </w:r>
      <w:r w:rsidR="00F369CE" w:rsidRPr="000F788C">
        <w:rPr>
          <w:rStyle w:val="FootnoteReference"/>
          <w:rFonts w:ascii="Cambria" w:hAnsi="Cambria"/>
          <w:lang w:val="sq-AL"/>
        </w:rPr>
        <w:footnoteReference w:id="38"/>
      </w:r>
      <w:r w:rsidR="00F369CE" w:rsidRPr="000F788C">
        <w:rPr>
          <w:rFonts w:ascii="Cambria" w:hAnsi="Cambria"/>
          <w:lang w:val="sq-AL"/>
        </w:rPr>
        <w:t xml:space="preserve">. </w:t>
      </w:r>
      <w:r w:rsidRPr="000F788C">
        <w:rPr>
          <w:rFonts w:ascii="Cambria" w:hAnsi="Cambria"/>
          <w:lang w:val="sq-AL"/>
        </w:rPr>
        <w:t xml:space="preserve">Që më 9 qershor, u shkarkua drejtori ekzistues dhe u </w:t>
      </w:r>
      <w:r w:rsidRPr="000F788C">
        <w:rPr>
          <w:rFonts w:ascii="Cambria" w:hAnsi="Cambria"/>
          <w:lang w:val="sq-AL"/>
        </w:rPr>
        <w:lastRenderedPageBreak/>
        <w:t>emërua n</w:t>
      </w:r>
      <w:r w:rsidR="005F1925">
        <w:rPr>
          <w:rFonts w:ascii="Cambria" w:hAnsi="Cambria"/>
          <w:lang w:val="sq-AL"/>
        </w:rPr>
        <w:t>jë drejtor i ri në Shërbimin e punëve të p</w:t>
      </w:r>
      <w:r w:rsidRPr="000F788C">
        <w:rPr>
          <w:rFonts w:ascii="Cambria" w:hAnsi="Cambria"/>
          <w:lang w:val="sq-AL"/>
        </w:rPr>
        <w:t xml:space="preserve">ërgjithshme dhe të </w:t>
      </w:r>
      <w:r w:rsidR="005F1925">
        <w:rPr>
          <w:rFonts w:ascii="Cambria" w:hAnsi="Cambria"/>
          <w:lang w:val="sq-AL"/>
        </w:rPr>
        <w:t>p</w:t>
      </w:r>
      <w:r w:rsidRPr="000F788C">
        <w:rPr>
          <w:rFonts w:ascii="Cambria" w:hAnsi="Cambria"/>
          <w:lang w:val="sq-AL"/>
        </w:rPr>
        <w:t>ërbashkëta</w:t>
      </w:r>
      <w:r w:rsidRPr="000F788C">
        <w:rPr>
          <w:rStyle w:val="FootnoteReference"/>
          <w:rFonts w:ascii="Cambria" w:hAnsi="Cambria"/>
          <w:lang w:val="sq-AL"/>
        </w:rPr>
        <w:footnoteReference w:id="39"/>
      </w:r>
      <w:r w:rsidRPr="000F788C">
        <w:rPr>
          <w:rFonts w:ascii="Cambria" w:hAnsi="Cambria"/>
          <w:lang w:val="sq-AL"/>
        </w:rPr>
        <w:t>, ndërsa më 21 qershor u shkarkuan 5 drejtorë dhe u emëruan 4 drejtorë, prej të cilëve 2 ishin ushtrues detyre (u.d.)</w:t>
      </w:r>
      <w:r w:rsidRPr="000F788C">
        <w:rPr>
          <w:rStyle w:val="FootnoteReference"/>
          <w:rFonts w:ascii="Cambria" w:hAnsi="Cambria"/>
          <w:lang w:val="sq-AL"/>
        </w:rPr>
        <w:footnoteReference w:id="40"/>
      </w:r>
      <w:r w:rsidRPr="000F788C">
        <w:rPr>
          <w:rFonts w:ascii="Cambria" w:hAnsi="Cambria"/>
          <w:lang w:val="sq-AL"/>
        </w:rPr>
        <w:t>. Më 23 qershor 2017, Qeveria shkarkoi dhe emëroi 5 drejtorë të rinj, prej të cilëve të gjithë ishin ushtrues detyre (u.d.).</w:t>
      </w:r>
      <w:r w:rsidRPr="000F788C">
        <w:rPr>
          <w:rStyle w:val="FootnoteReference"/>
          <w:rFonts w:ascii="Cambria" w:hAnsi="Cambria"/>
          <w:lang w:val="sq-AL"/>
        </w:rPr>
        <w:footnoteReference w:id="41"/>
      </w:r>
    </w:p>
    <w:p w14:paraId="212211A2" w14:textId="7D5D482B" w:rsidR="00B64D87" w:rsidRPr="000F788C" w:rsidRDefault="00B64D87" w:rsidP="00F369CE">
      <w:pPr>
        <w:spacing w:line="276" w:lineRule="auto"/>
        <w:ind w:firstLine="567"/>
        <w:rPr>
          <w:rFonts w:ascii="Cambria" w:hAnsi="Cambria" w:cs="Calibri"/>
          <w:lang w:val="sq-AL"/>
        </w:rPr>
      </w:pPr>
      <w:r w:rsidRPr="000F788C">
        <w:rPr>
          <w:rFonts w:ascii="Cambria" w:hAnsi="Cambria" w:cs="Calibri"/>
          <w:lang w:val="sq-AL"/>
        </w:rPr>
        <w:t>Nga kjo mund të vërehet se nga momenti i formimit të Qeverisë deri në zgjedhjen e parë të drejtorëve kanë kaluar vetëm 12 ditë, periudhë gjatë së cilës në praktikë nuk ishte e mundur të realizohej një procedurë e bazuar në merita, duke shpallur konkurs publik dhe duke bë</w:t>
      </w:r>
      <w:r w:rsidR="005F1925">
        <w:rPr>
          <w:rFonts w:ascii="Cambria" w:hAnsi="Cambria" w:cs="Calibri"/>
          <w:lang w:val="sq-AL"/>
        </w:rPr>
        <w:t>rë përzgjedhje nga Komisioni i e</w:t>
      </w:r>
      <w:r w:rsidRPr="000F788C">
        <w:rPr>
          <w:rFonts w:ascii="Cambria" w:hAnsi="Cambria" w:cs="Calibri"/>
          <w:lang w:val="sq-AL"/>
        </w:rPr>
        <w:t>mërimeve brenda Qeverisë.</w:t>
      </w:r>
    </w:p>
    <w:p w14:paraId="30860726" w14:textId="57D28C1F" w:rsidR="00F369CE" w:rsidRPr="000F788C" w:rsidRDefault="000C0F78" w:rsidP="00F369CE">
      <w:pPr>
        <w:spacing w:line="276" w:lineRule="auto"/>
        <w:ind w:firstLine="567"/>
        <w:rPr>
          <w:rFonts w:ascii="Cambria" w:hAnsi="Cambria" w:cstheme="majorHAnsi"/>
          <w:lang w:val="sq-AL"/>
        </w:rPr>
      </w:pPr>
      <w:r w:rsidRPr="000F788C">
        <w:rPr>
          <w:rFonts w:ascii="Cambria" w:hAnsi="Cambria" w:cstheme="majorHAnsi"/>
          <w:lang w:val="sq-AL"/>
        </w:rPr>
        <w:t>Rregullorja për punën e Qeverisë parashikon procedurë për e</w:t>
      </w:r>
      <w:r w:rsidR="005F1925">
        <w:rPr>
          <w:rFonts w:ascii="Cambria" w:hAnsi="Cambria" w:cstheme="majorHAnsi"/>
          <w:lang w:val="sq-AL"/>
        </w:rPr>
        <w:t>mërimin e Sekretarit të p</w:t>
      </w:r>
      <w:r w:rsidRPr="000F788C">
        <w:rPr>
          <w:rFonts w:ascii="Cambria" w:hAnsi="Cambria" w:cstheme="majorHAnsi"/>
          <w:lang w:val="sq-AL"/>
        </w:rPr>
        <w:t>ërgjithshëm të Qeverisë, drejtorëve, anëtarëve të bordeve drejtuese dhe menaxherëve të tjerë, sipas propozimit të kryeministrit ose të ministrit. Në këto procedura nuk është parashikuar shpallja e një konkursi publik në të cilin mund të aplikojnë të gjithë kandidatët e interesuar, ashtu siç nuk është parashikuar procedurë për përzgjedhje të bazuar në merita. Sipas Rregullores, emërimi dhe shkarkimi i këtyre personave udhëheqës është një vendim tërësisht politik diskrecional i Qeverisë. Kjo procedurë aplikohet njësoj edhe kur, sipas ligjeve të veçanta për zgjedhjen e drejtorëve, janë parashikuar kushte të caktuara, si dhe shpallje e detyrueshme e konkursit publik. Analiza e një mostre të vendimeve për emërim që janë shpallur publikisht tregon se kjo procedurë e parashikuar me Rregulloren nuk është aspak adekuate dhe e bazuar në merita, gjë që mund të vërehet edhe nga shembujt e mëposhtëm:</w:t>
      </w:r>
    </w:p>
    <w:tbl>
      <w:tblPr>
        <w:tblStyle w:val="TableGrid"/>
        <w:tblW w:w="5000" w:type="pct"/>
        <w:tblBorders>
          <w:top w:val="single" w:sz="36" w:space="0" w:color="002060"/>
          <w:left w:val="single" w:sz="36" w:space="0" w:color="002060"/>
          <w:bottom w:val="single" w:sz="36" w:space="0" w:color="002060"/>
          <w:right w:val="single" w:sz="36" w:space="0" w:color="002060"/>
          <w:insideH w:val="single" w:sz="36" w:space="0" w:color="002060"/>
          <w:insideV w:val="single" w:sz="36" w:space="0" w:color="002060"/>
        </w:tblBorders>
        <w:tblLook w:val="04A0" w:firstRow="1" w:lastRow="0" w:firstColumn="1" w:lastColumn="0" w:noHBand="0" w:noVBand="1"/>
      </w:tblPr>
      <w:tblGrid>
        <w:gridCol w:w="9576"/>
      </w:tblGrid>
      <w:tr w:rsidR="00F369CE" w:rsidRPr="000F788C" w14:paraId="23AAA6B3" w14:textId="77777777" w:rsidTr="00F369CE">
        <w:tc>
          <w:tcPr>
            <w:tcW w:w="5000" w:type="pct"/>
          </w:tcPr>
          <w:p w14:paraId="38445E22" w14:textId="2ED78977" w:rsidR="00F369CE" w:rsidRPr="000F788C" w:rsidRDefault="000C0F78" w:rsidP="000B3EB5">
            <w:pPr>
              <w:tabs>
                <w:tab w:val="left" w:pos="993"/>
              </w:tabs>
              <w:rPr>
                <w:rFonts w:ascii="Cambria" w:hAnsi="Cambria"/>
                <w:b/>
                <w:bCs/>
                <w:i/>
                <w:iCs/>
                <w:color w:val="002060"/>
                <w:sz w:val="22"/>
                <w:szCs w:val="22"/>
                <w:u w:val="single"/>
                <w:lang w:val="sq-AL"/>
              </w:rPr>
            </w:pPr>
            <w:r w:rsidRPr="000F788C">
              <w:rPr>
                <w:rFonts w:ascii="Cambria" w:hAnsi="Cambria"/>
                <w:b/>
                <w:bCs/>
                <w:i/>
                <w:iCs/>
                <w:color w:val="002060"/>
                <w:sz w:val="22"/>
                <w:szCs w:val="22"/>
                <w:u w:val="single"/>
                <w:lang w:val="sq-AL"/>
              </w:rPr>
              <w:t>Shembulli</w:t>
            </w:r>
            <w:r w:rsidR="0098600C" w:rsidRPr="000F788C">
              <w:rPr>
                <w:rFonts w:ascii="Cambria" w:hAnsi="Cambria"/>
                <w:b/>
                <w:bCs/>
                <w:i/>
                <w:iCs/>
                <w:color w:val="002060"/>
                <w:sz w:val="22"/>
                <w:szCs w:val="22"/>
                <w:u w:val="single"/>
                <w:lang w:val="sq-AL"/>
              </w:rPr>
              <w:t xml:space="preserve"> 1</w:t>
            </w:r>
          </w:p>
          <w:p w14:paraId="3F9290ED" w14:textId="68F2A068" w:rsidR="002D0EB1" w:rsidRPr="000F788C" w:rsidRDefault="0044482B" w:rsidP="000B3EB5">
            <w:pPr>
              <w:tabs>
                <w:tab w:val="left" w:pos="993"/>
              </w:tabs>
              <w:rPr>
                <w:rFonts w:ascii="Cambria" w:hAnsi="Cambria"/>
                <w:i/>
                <w:iCs/>
                <w:sz w:val="22"/>
                <w:szCs w:val="22"/>
                <w:lang w:val="sq-AL"/>
              </w:rPr>
            </w:pPr>
            <w:r>
              <w:rPr>
                <w:rFonts w:ascii="Cambria" w:hAnsi="Cambria"/>
                <w:i/>
                <w:iCs/>
                <w:sz w:val="22"/>
                <w:szCs w:val="22"/>
                <w:lang w:val="sq-AL"/>
              </w:rPr>
              <w:t>Sipas nenit 66 të Ligjit për informacione të k</w:t>
            </w:r>
            <w:r w:rsidR="000C0F78" w:rsidRPr="000F788C">
              <w:rPr>
                <w:rFonts w:ascii="Cambria" w:hAnsi="Cambria"/>
                <w:i/>
                <w:iCs/>
                <w:sz w:val="22"/>
                <w:szCs w:val="22"/>
                <w:lang w:val="sq-AL"/>
              </w:rPr>
              <w:t>lasifikuara</w:t>
            </w:r>
            <w:r w:rsidRPr="0044482B">
              <w:rPr>
                <w:rFonts w:ascii="Cambria" w:hAnsi="Cambria"/>
                <w:i/>
                <w:iCs/>
                <w:sz w:val="22"/>
                <w:szCs w:val="22"/>
                <w:vertAlign w:val="superscript"/>
                <w:lang w:val="mk-MK"/>
              </w:rPr>
              <w:footnoteReference w:id="42"/>
            </w:r>
            <w:r w:rsidR="000C0F78" w:rsidRPr="000F788C">
              <w:rPr>
                <w:rFonts w:ascii="Cambria" w:hAnsi="Cambria"/>
                <w:i/>
                <w:iCs/>
                <w:sz w:val="22"/>
                <w:szCs w:val="22"/>
                <w:lang w:val="sq-AL"/>
              </w:rPr>
              <w:t>, Drejtori i Drejtorisë për Sigurinë e Informacioneve të Klasifikuara (</w:t>
            </w:r>
            <w:r w:rsidR="00390D61" w:rsidRPr="000F788C">
              <w:rPr>
                <w:rFonts w:ascii="Cambria" w:hAnsi="Cambria"/>
                <w:i/>
                <w:iCs/>
                <w:sz w:val="22"/>
                <w:szCs w:val="22"/>
                <w:lang w:val="sq-AL"/>
              </w:rPr>
              <w:t>DSIK</w:t>
            </w:r>
            <w:r w:rsidR="000C0F78" w:rsidRPr="000F788C">
              <w:rPr>
                <w:rFonts w:ascii="Cambria" w:hAnsi="Cambria"/>
                <w:i/>
                <w:iCs/>
                <w:sz w:val="22"/>
                <w:szCs w:val="22"/>
                <w:lang w:val="sq-AL"/>
              </w:rPr>
              <w:t xml:space="preserve">) zgjidhet nga Qeveria, pas shpalljes </w:t>
            </w:r>
            <w:r w:rsidR="00390D61" w:rsidRPr="000F788C">
              <w:rPr>
                <w:rFonts w:ascii="Cambria" w:hAnsi="Cambria"/>
                <w:i/>
                <w:iCs/>
                <w:sz w:val="22"/>
                <w:szCs w:val="22"/>
                <w:lang w:val="sq-AL"/>
              </w:rPr>
              <w:t>publike</w:t>
            </w:r>
            <w:r w:rsidR="000C0F78" w:rsidRPr="000F788C">
              <w:rPr>
                <w:rFonts w:ascii="Cambria" w:hAnsi="Cambria"/>
                <w:i/>
                <w:iCs/>
                <w:sz w:val="22"/>
                <w:szCs w:val="22"/>
                <w:lang w:val="sq-AL"/>
              </w:rPr>
              <w:t xml:space="preserve"> në tri gazeta të përditshme, nëse ai/ajo plotëson kriteret e përgjithshme të përcaktuara.</w:t>
            </w:r>
            <w:r w:rsidR="00F369CE" w:rsidRPr="000F788C">
              <w:rPr>
                <w:rFonts w:ascii="Cambria" w:hAnsi="Cambria"/>
                <w:i/>
                <w:iCs/>
                <w:sz w:val="22"/>
                <w:szCs w:val="22"/>
                <w:lang w:val="sq-AL"/>
              </w:rPr>
              <w:t xml:space="preserve"> </w:t>
            </w:r>
            <w:r w:rsidR="00390D61" w:rsidRPr="000F788C">
              <w:rPr>
                <w:rFonts w:ascii="Cambria" w:hAnsi="Cambria"/>
                <w:i/>
                <w:iCs/>
                <w:sz w:val="22"/>
                <w:szCs w:val="22"/>
                <w:lang w:val="sq-AL"/>
              </w:rPr>
              <w:t>Për më tepër, ligji nuk përcakton se si do të vazhdojë procedura, që do të thotë se aty ku ligji ndalon, vazhdon të zbatohet procedura e përcaktuar në Rregulloren e Punës së Qeverisë</w:t>
            </w:r>
            <w:r w:rsidR="00F369CE" w:rsidRPr="000F788C">
              <w:rPr>
                <w:rFonts w:ascii="Cambria" w:hAnsi="Cambria"/>
                <w:i/>
                <w:iCs/>
                <w:sz w:val="22"/>
                <w:szCs w:val="22"/>
                <w:lang w:val="sq-AL"/>
              </w:rPr>
              <w:t xml:space="preserve">. </w:t>
            </w:r>
            <w:r w:rsidR="00390D61" w:rsidRPr="000F788C">
              <w:rPr>
                <w:rFonts w:ascii="Cambria" w:hAnsi="Cambria"/>
                <w:i/>
                <w:iCs/>
                <w:sz w:val="22"/>
                <w:szCs w:val="22"/>
                <w:lang w:val="sq-AL"/>
              </w:rPr>
              <w:t>Në vendimin për emërimin e drejtorit të DSIK</w:t>
            </w:r>
            <w:r w:rsidR="00390D61" w:rsidRPr="000F788C">
              <w:rPr>
                <w:rStyle w:val="FootnoteReference"/>
                <w:rFonts w:ascii="Cambria" w:hAnsi="Cambria"/>
                <w:i/>
                <w:iCs/>
                <w:szCs w:val="22"/>
                <w:lang w:val="sq-AL"/>
              </w:rPr>
              <w:footnoteReference w:id="43"/>
            </w:r>
            <w:r w:rsidR="00390D61" w:rsidRPr="000F788C">
              <w:rPr>
                <w:rFonts w:ascii="Cambria" w:hAnsi="Cambria"/>
                <w:i/>
                <w:iCs/>
                <w:sz w:val="22"/>
                <w:szCs w:val="22"/>
                <w:lang w:val="sq-AL"/>
              </w:rPr>
              <w:t xml:space="preserve">, nuk ka asnjë arsyetim për zgjedhjen e personelit, nuk ka procesverbal nga procedura e kryer dhe zgjedhja nga ana e Komisionit pranë Qeverisë, as numër arkivor nga një procesverbal </w:t>
            </w:r>
            <w:r w:rsidR="005D569D" w:rsidRPr="000F788C">
              <w:rPr>
                <w:rFonts w:ascii="Cambria" w:hAnsi="Cambria"/>
                <w:i/>
                <w:iCs/>
                <w:sz w:val="22"/>
                <w:szCs w:val="22"/>
                <w:lang w:val="sq-AL"/>
              </w:rPr>
              <w:t xml:space="preserve">të tillë </w:t>
            </w:r>
            <w:r w:rsidR="00390D61" w:rsidRPr="000F788C">
              <w:rPr>
                <w:rFonts w:ascii="Cambria" w:hAnsi="Cambria"/>
                <w:i/>
                <w:iCs/>
                <w:sz w:val="22"/>
                <w:szCs w:val="22"/>
                <w:lang w:val="sq-AL"/>
              </w:rPr>
              <w:t xml:space="preserve">mbi të cilin është bazuar vendimi. </w:t>
            </w:r>
          </w:p>
          <w:p w14:paraId="64289B01" w14:textId="2F8006D5" w:rsidR="00F369CE" w:rsidRPr="000F788C" w:rsidRDefault="00390D61" w:rsidP="000B3EB5">
            <w:pPr>
              <w:tabs>
                <w:tab w:val="left" w:pos="993"/>
              </w:tabs>
              <w:rPr>
                <w:rFonts w:ascii="Cambria" w:hAnsi="Cambria"/>
                <w:b/>
                <w:bCs/>
                <w:i/>
                <w:iCs/>
                <w:color w:val="002060"/>
                <w:sz w:val="22"/>
                <w:szCs w:val="22"/>
                <w:u w:val="single"/>
                <w:lang w:val="sq-AL"/>
              </w:rPr>
            </w:pPr>
            <w:r w:rsidRPr="000F788C">
              <w:rPr>
                <w:rFonts w:ascii="Cambria" w:hAnsi="Cambria"/>
                <w:b/>
                <w:bCs/>
                <w:i/>
                <w:iCs/>
                <w:color w:val="002060"/>
                <w:sz w:val="22"/>
                <w:szCs w:val="22"/>
                <w:u w:val="single"/>
                <w:lang w:val="sq-AL"/>
              </w:rPr>
              <w:t>Shembulli</w:t>
            </w:r>
            <w:r w:rsidR="0098600C" w:rsidRPr="000F788C">
              <w:rPr>
                <w:rFonts w:ascii="Cambria" w:hAnsi="Cambria"/>
                <w:b/>
                <w:bCs/>
                <w:i/>
                <w:iCs/>
                <w:color w:val="002060"/>
                <w:sz w:val="22"/>
                <w:szCs w:val="22"/>
                <w:u w:val="single"/>
                <w:lang w:val="sq-AL"/>
              </w:rPr>
              <w:t xml:space="preserve"> 2</w:t>
            </w:r>
          </w:p>
          <w:p w14:paraId="04CF66E2" w14:textId="2E379D09" w:rsidR="00F369CE" w:rsidRPr="000F788C" w:rsidRDefault="00BD769F" w:rsidP="005D569D">
            <w:pPr>
              <w:tabs>
                <w:tab w:val="left" w:pos="993"/>
              </w:tabs>
              <w:rPr>
                <w:rFonts w:ascii="Cambria" w:hAnsi="Cambria"/>
                <w:i/>
                <w:iCs/>
                <w:lang w:val="sq-AL"/>
              </w:rPr>
            </w:pPr>
            <w:r w:rsidRPr="000F788C">
              <w:rPr>
                <w:rFonts w:ascii="Cambria" w:hAnsi="Cambria"/>
                <w:i/>
                <w:iCs/>
                <w:sz w:val="22"/>
                <w:szCs w:val="22"/>
                <w:lang w:val="sq-AL"/>
              </w:rPr>
              <w:t>Sipas nenit 9 të Ligjit për Statistikën Shtetërore</w:t>
            </w:r>
            <w:r w:rsidRPr="000F788C">
              <w:rPr>
                <w:rStyle w:val="FootnoteReference"/>
                <w:rFonts w:ascii="Cambria" w:hAnsi="Cambria"/>
                <w:i/>
                <w:iCs/>
                <w:szCs w:val="22"/>
                <w:lang w:val="sq-AL"/>
              </w:rPr>
              <w:footnoteReference w:id="44"/>
            </w:r>
            <w:r w:rsidRPr="000F788C">
              <w:rPr>
                <w:rFonts w:ascii="Cambria" w:hAnsi="Cambria"/>
                <w:i/>
                <w:iCs/>
                <w:sz w:val="22"/>
                <w:szCs w:val="22"/>
                <w:lang w:val="sq-AL"/>
              </w:rPr>
              <w:t xml:space="preserve">, Drejtori i Institutit Shtetëror të Statistikës (ISHS) zgjidhet nga Qeveria, pas shpalljes së mëparshme të një njoftimi publik në tri gazeta të përditshme, nëse plotëson kriteret e përgjithshme të përcaktuara. Më tej, ligji nuk përcakton procedurë të qartë </w:t>
            </w:r>
            <w:r w:rsidRPr="000F788C">
              <w:rPr>
                <w:rFonts w:ascii="Cambria" w:hAnsi="Cambria"/>
                <w:i/>
                <w:iCs/>
                <w:sz w:val="22"/>
                <w:szCs w:val="22"/>
                <w:lang w:val="sq-AL"/>
              </w:rPr>
              <w:lastRenderedPageBreak/>
              <w:t>për këtë proces, që do të thotë se aty ku ligji ndalon, vazhdon të aplikohet procedura e përcaktuar në Rregulloren e Punës së Qeverisë. Në vendimin për emërimin e drejtorit të ISHS-së</w:t>
            </w:r>
            <w:r w:rsidRPr="000F788C">
              <w:rPr>
                <w:rStyle w:val="FootnoteReference"/>
                <w:rFonts w:ascii="Cambria" w:hAnsi="Cambria"/>
                <w:i/>
                <w:iCs/>
                <w:szCs w:val="22"/>
                <w:lang w:val="sq-AL"/>
              </w:rPr>
              <w:footnoteReference w:id="45"/>
            </w:r>
            <w:r w:rsidRPr="000F788C">
              <w:rPr>
                <w:rFonts w:ascii="Cambria" w:hAnsi="Cambria"/>
                <w:i/>
                <w:iCs/>
                <w:sz w:val="22"/>
                <w:szCs w:val="22"/>
                <w:lang w:val="sq-AL"/>
              </w:rPr>
              <w:t xml:space="preserve">, nuk ka asnjë arsyetim për zgjedhjen e personelit, nuk ka procesverbal nga procedura e kryer dhe </w:t>
            </w:r>
            <w:r w:rsidR="005D569D" w:rsidRPr="000F788C">
              <w:rPr>
                <w:rFonts w:ascii="Cambria" w:hAnsi="Cambria"/>
                <w:i/>
                <w:iCs/>
                <w:sz w:val="22"/>
                <w:szCs w:val="22"/>
                <w:lang w:val="sq-AL"/>
              </w:rPr>
              <w:t>zgjedhja</w:t>
            </w:r>
            <w:r w:rsidRPr="000F788C">
              <w:rPr>
                <w:rFonts w:ascii="Cambria" w:hAnsi="Cambria"/>
                <w:i/>
                <w:iCs/>
                <w:sz w:val="22"/>
                <w:szCs w:val="22"/>
                <w:lang w:val="sq-AL"/>
              </w:rPr>
              <w:t xml:space="preserve"> nga</w:t>
            </w:r>
            <w:r w:rsidR="005D569D" w:rsidRPr="000F788C">
              <w:rPr>
                <w:rFonts w:ascii="Cambria" w:hAnsi="Cambria"/>
                <w:i/>
                <w:iCs/>
                <w:sz w:val="22"/>
                <w:szCs w:val="22"/>
                <w:lang w:val="sq-AL"/>
              </w:rPr>
              <w:t xml:space="preserve"> ana e </w:t>
            </w:r>
            <w:r w:rsidRPr="000F788C">
              <w:rPr>
                <w:rFonts w:ascii="Cambria" w:hAnsi="Cambria"/>
                <w:i/>
                <w:iCs/>
                <w:sz w:val="22"/>
                <w:szCs w:val="22"/>
                <w:lang w:val="sq-AL"/>
              </w:rPr>
              <w:t>Komisioni</w:t>
            </w:r>
            <w:r w:rsidR="005D569D" w:rsidRPr="000F788C">
              <w:rPr>
                <w:rFonts w:ascii="Cambria" w:hAnsi="Cambria"/>
                <w:i/>
                <w:iCs/>
                <w:sz w:val="22"/>
                <w:szCs w:val="22"/>
                <w:lang w:val="sq-AL"/>
              </w:rPr>
              <w:t>t</w:t>
            </w:r>
            <w:r w:rsidRPr="000F788C">
              <w:rPr>
                <w:rFonts w:ascii="Cambria" w:hAnsi="Cambria"/>
                <w:i/>
                <w:iCs/>
                <w:sz w:val="22"/>
                <w:szCs w:val="22"/>
                <w:lang w:val="sq-AL"/>
              </w:rPr>
              <w:t xml:space="preserve"> pranë Qeverisë, as një numër arkivor nga një procesverbal </w:t>
            </w:r>
            <w:r w:rsidR="005D569D" w:rsidRPr="000F788C">
              <w:rPr>
                <w:rFonts w:ascii="Cambria" w:hAnsi="Cambria"/>
                <w:i/>
                <w:iCs/>
                <w:sz w:val="22"/>
                <w:szCs w:val="22"/>
                <w:lang w:val="sq-AL"/>
              </w:rPr>
              <w:t xml:space="preserve">të tillë </w:t>
            </w:r>
            <w:r w:rsidRPr="000F788C">
              <w:rPr>
                <w:rFonts w:ascii="Cambria" w:hAnsi="Cambria"/>
                <w:i/>
                <w:iCs/>
                <w:sz w:val="22"/>
                <w:szCs w:val="22"/>
                <w:lang w:val="sq-AL"/>
              </w:rPr>
              <w:t>mbi të cilin është bazuar vendimi.</w:t>
            </w:r>
          </w:p>
        </w:tc>
      </w:tr>
    </w:tbl>
    <w:p w14:paraId="4F956ACD" w14:textId="77777777" w:rsidR="00F369CE" w:rsidRPr="000F788C" w:rsidRDefault="00F369CE" w:rsidP="00F369CE">
      <w:pPr>
        <w:spacing w:line="276" w:lineRule="auto"/>
        <w:rPr>
          <w:rFonts w:ascii="Cambria" w:hAnsi="Cambria" w:cstheme="majorHAnsi"/>
          <w:b/>
          <w:bCs/>
          <w:color w:val="002060"/>
          <w:u w:val="single"/>
          <w:lang w:val="sq-AL"/>
        </w:rPr>
      </w:pPr>
    </w:p>
    <w:p w14:paraId="0E92B256" w14:textId="77777777" w:rsidR="00F516D3" w:rsidRPr="000F788C" w:rsidRDefault="00F516D3" w:rsidP="00F369CE">
      <w:pPr>
        <w:ind w:firstLine="567"/>
        <w:rPr>
          <w:rFonts w:ascii="Cambria" w:hAnsi="Cambria" w:cstheme="majorHAnsi"/>
          <w:b/>
          <w:bCs/>
          <w:color w:val="002060"/>
          <w:u w:val="single"/>
          <w:lang w:val="sq-AL"/>
        </w:rPr>
      </w:pPr>
      <w:r w:rsidRPr="000F788C">
        <w:rPr>
          <w:rFonts w:ascii="Cambria" w:hAnsi="Cambria" w:cstheme="majorHAnsi"/>
          <w:b/>
          <w:bCs/>
          <w:color w:val="002060"/>
          <w:u w:val="single"/>
          <w:lang w:val="sq-AL"/>
        </w:rPr>
        <w:t>FORMA E AKTEVE PËR EMËRIM</w:t>
      </w:r>
    </w:p>
    <w:p w14:paraId="64ED0BD4" w14:textId="6F5DB7C3" w:rsidR="00F369CE" w:rsidRPr="000F788C" w:rsidRDefault="00942002" w:rsidP="00F369CE">
      <w:pPr>
        <w:ind w:firstLine="567"/>
        <w:rPr>
          <w:rFonts w:ascii="Cambria" w:hAnsi="Cambria"/>
          <w:lang w:val="sq-AL"/>
        </w:rPr>
      </w:pPr>
      <w:r w:rsidRPr="000F788C">
        <w:rPr>
          <w:rFonts w:ascii="Cambria" w:hAnsi="Cambria" w:cstheme="majorHAnsi"/>
          <w:lang w:val="sq-AL"/>
        </w:rPr>
        <w:t>Siç e përmendëm më parë, sipas Ligjit për Qeverinë</w:t>
      </w:r>
      <w:r w:rsidRPr="000F788C">
        <w:rPr>
          <w:rStyle w:val="FootnoteReference"/>
          <w:rFonts w:ascii="Cambria" w:hAnsi="Cambria"/>
          <w:lang w:val="sq-AL"/>
        </w:rPr>
        <w:footnoteReference w:id="46"/>
      </w:r>
      <w:r w:rsidRPr="000F788C">
        <w:rPr>
          <w:rFonts w:ascii="Cambria" w:hAnsi="Cambria" w:cstheme="majorHAnsi"/>
          <w:lang w:val="sq-AL"/>
        </w:rPr>
        <w:t xml:space="preserve">, për zbatimin e ligjeve Qeveria miraton rregullore me fuqi ligjore, rregullore, vendime, udhëzime, programe, zgjidhje dhe konkluzione (neni 35, paragrafi 1). </w:t>
      </w:r>
      <w:r w:rsidR="003F3C4E" w:rsidRPr="000F788C">
        <w:rPr>
          <w:rFonts w:ascii="Cambria" w:hAnsi="Cambria"/>
          <w:lang w:val="sq-AL"/>
        </w:rPr>
        <w:t xml:space="preserve">Më tej, shtohet se me vendim Qeveria kryen emërimin dhe caktimin, si dhe shkarkimin nga detyra të drejtorëve që udhëheqin organe të administratës shtetërore, sekretarët shtetërorë gjegjësisht të përgjithshëm, si dhe emërimin, caktimin dhe shkarkimin e personave të tjerë udhëheqës dhe anëtarëve të bordeve drejtuese dhe mbikëqyrëse kur për këtë është e autorizuar me ligj. </w:t>
      </w:r>
      <w:r w:rsidR="00027295" w:rsidRPr="000F788C">
        <w:rPr>
          <w:rFonts w:ascii="Cambria" w:hAnsi="Cambria"/>
          <w:lang w:val="sq-AL"/>
        </w:rPr>
        <w:t>Vendimet si akte individuale Qeveria i merr gjithashtu edhe kur vendos për çështje të tjera dhe për çështje administrative (neni 36, paragrafi 6). Ligji për Qeverinë më tej nuk përcakton formën e akteve të Qeverisë. Megjithatë, për të garantuar ligjshmërinë në punën e Qeverisë, ajo duhet të zbatojë rregullat për formën e akteve administrative nga neni 88 i LPPA. Sipas nenit 88, paragrafi 1 i LPPA, element i detyrueshëm i çdo akti administrativ është: (1) hyrja, (2) dispozitivi, (3) arsyetimi, (4) mësimi juridik, (5) nënshkrimi i personit zyrtar të autorizuar dhe (6) vula. Duke qenë se arsyetimi i aktit e garanton llogaridhënien e institucionit, Ligji përcakton që</w:t>
      </w:r>
      <w:r w:rsidR="00F369CE" w:rsidRPr="000F788C">
        <w:rPr>
          <w:rFonts w:ascii="Cambria" w:hAnsi="Cambria"/>
          <w:lang w:val="sq-AL"/>
        </w:rPr>
        <w:t>:</w:t>
      </w:r>
    </w:p>
    <w:p w14:paraId="5ED2067D" w14:textId="16AC22BF" w:rsidR="00A32415" w:rsidRPr="000F788C" w:rsidRDefault="00C83053" w:rsidP="002D0EB1">
      <w:pPr>
        <w:tabs>
          <w:tab w:val="left" w:pos="993"/>
        </w:tabs>
        <w:ind w:left="1418"/>
        <w:rPr>
          <w:rFonts w:ascii="Cambria" w:hAnsi="Cambria"/>
          <w:i/>
          <w:iCs/>
          <w:lang w:val="sq-AL"/>
        </w:rPr>
      </w:pPr>
      <w:r w:rsidRPr="000F788C">
        <w:rPr>
          <w:rFonts w:ascii="Cambria" w:hAnsi="Cambria"/>
          <w:b/>
          <w:bCs/>
          <w:i/>
          <w:iCs/>
          <w:lang w:val="sq-AL"/>
        </w:rPr>
        <w:t xml:space="preserve">Arsyetimi duhet të jetë i qartë dhe të përmbajë: </w:t>
      </w:r>
      <w:r w:rsidRPr="000F788C">
        <w:rPr>
          <w:rFonts w:ascii="Cambria" w:hAnsi="Cambria"/>
          <w:bCs/>
          <w:i/>
          <w:iCs/>
          <w:lang w:val="sq-AL"/>
        </w:rPr>
        <w:t xml:space="preserve">përshkrim të shkurtër të kërkesës së palës, faktet e përcaktuara mbi të cilat është miratuar akti administrativ, dispozitat ligjore dhe arsyet pse, mbi bazën e fakteve të përcaktuara, është miratuar akti administrativ, arsyet pse disa nga kërkesat, pretendimet ose propozimet e palëve nuk janë pranuar, si dhe arsyet pse disa nga deklaratat e dhëna gjatë procedurës nuk janë marrë parasysh. </w:t>
      </w:r>
      <w:r w:rsidRPr="000F788C">
        <w:rPr>
          <w:rFonts w:ascii="Cambria" w:hAnsi="Cambria"/>
          <w:b/>
          <w:i/>
          <w:iCs/>
          <w:lang w:val="sq-AL"/>
        </w:rPr>
        <w:t xml:space="preserve">Në rastin e aktit administrativ të miratuar me vlerësim të lirë, duhet të përmenden arsyet kryesore </w:t>
      </w:r>
      <w:r w:rsidRPr="000F788C">
        <w:rPr>
          <w:rFonts w:ascii="Cambria" w:hAnsi="Cambria"/>
          <w:i/>
          <w:iCs/>
          <w:lang w:val="sq-AL"/>
        </w:rPr>
        <w:t xml:space="preserve">pse e drejta për të vendosur me vlerësim të lirë është zbatuar në mënyrën e si në aktin administrativ. (neni 88, pika 4 </w:t>
      </w:r>
      <w:r w:rsidR="00367A2A" w:rsidRPr="000F788C">
        <w:rPr>
          <w:rFonts w:ascii="Cambria" w:hAnsi="Cambria"/>
          <w:i/>
          <w:iCs/>
          <w:lang w:val="sq-AL"/>
        </w:rPr>
        <w:t>e</w:t>
      </w:r>
      <w:r w:rsidRPr="000F788C">
        <w:rPr>
          <w:rFonts w:ascii="Cambria" w:hAnsi="Cambria"/>
          <w:i/>
          <w:iCs/>
          <w:lang w:val="sq-AL"/>
        </w:rPr>
        <w:t xml:space="preserve"> LPPA)</w:t>
      </w:r>
    </w:p>
    <w:p w14:paraId="0EE862AA" w14:textId="2365D243" w:rsidR="00F369CE" w:rsidRPr="000F788C" w:rsidRDefault="00367A2A" w:rsidP="002D0EB1">
      <w:pPr>
        <w:tabs>
          <w:tab w:val="left" w:pos="993"/>
        </w:tabs>
        <w:ind w:left="1418"/>
        <w:rPr>
          <w:rFonts w:ascii="Cambria" w:hAnsi="Cambria"/>
          <w:i/>
          <w:iCs/>
          <w:lang w:val="sq-AL"/>
        </w:rPr>
      </w:pPr>
      <w:r w:rsidRPr="000F788C">
        <w:rPr>
          <w:rFonts w:ascii="Cambria" w:hAnsi="Cambria"/>
          <w:b/>
          <w:i/>
          <w:iCs/>
          <w:lang w:val="sq-AL"/>
        </w:rPr>
        <w:t>Nëse organi publik është i autorizuar me ligj të vendosë me vlerësim të lirë, akti administrativ duhet</w:t>
      </w:r>
      <w:r w:rsidRPr="000F788C">
        <w:rPr>
          <w:rFonts w:ascii="Cambria" w:hAnsi="Cambria"/>
          <w:i/>
          <w:iCs/>
          <w:lang w:val="sq-AL"/>
        </w:rPr>
        <w:t xml:space="preserve"> të miratohet brenda kufijve të ligjit që jep autorizimin, në përputhje me qëllimin për të cilin është dhënë autorizimi dhe </w:t>
      </w:r>
      <w:r w:rsidRPr="000F788C">
        <w:rPr>
          <w:rFonts w:ascii="Cambria" w:hAnsi="Cambria"/>
          <w:b/>
          <w:i/>
          <w:iCs/>
          <w:lang w:val="sq-AL"/>
        </w:rPr>
        <w:t>të jetë veçanërisht i arsyetuar</w:t>
      </w:r>
      <w:r w:rsidRPr="000F788C">
        <w:rPr>
          <w:rFonts w:ascii="Cambria" w:hAnsi="Cambria"/>
          <w:i/>
          <w:iCs/>
          <w:lang w:val="sq-AL"/>
        </w:rPr>
        <w:t>. (neni 5, pika 3 e LPPA)</w:t>
      </w:r>
    </w:p>
    <w:p w14:paraId="2292E751" w14:textId="4A20112C" w:rsidR="006C4F23" w:rsidRPr="000F788C" w:rsidRDefault="006C4F23" w:rsidP="009E79F8">
      <w:pPr>
        <w:ind w:firstLine="567"/>
        <w:rPr>
          <w:rFonts w:ascii="Cambria" w:hAnsi="Cambria"/>
          <w:lang w:val="sq-AL"/>
        </w:rPr>
      </w:pPr>
      <w:r w:rsidRPr="000F788C">
        <w:rPr>
          <w:rFonts w:ascii="Cambria" w:hAnsi="Cambria"/>
          <w:lang w:val="sq-AL"/>
        </w:rPr>
        <w:t>Nga analiza e vendimeve për emërimin e drejtorëve mund të konstatohet se ato janë shumë të varfra dhe përmbajnë vetëm hyrjen në të cilën është shënuar baza ligjore, pas së cilës pason vetëm një konstatim me një fjali se personi XX emërohet si drejtor ose si u.d. drejtor, që duhet të përfaqësojë dispozitivin e aktit, pas së cilës shënohet kur vendimi hyn në fuqi dhe përfundon me nënshkrimin e kryeministrit. Në këto vendime mungon plotësisht çfarëdo arsyetimi.</w:t>
      </w:r>
    </w:p>
    <w:p w14:paraId="5F04219E" w14:textId="7EA1D00B" w:rsidR="0042232E" w:rsidRPr="000F788C" w:rsidRDefault="0042232E" w:rsidP="00235D1F">
      <w:pPr>
        <w:ind w:firstLine="567"/>
        <w:rPr>
          <w:rFonts w:ascii="Cambria" w:hAnsi="Cambria"/>
          <w:lang w:val="sq-AL"/>
        </w:rPr>
      </w:pPr>
      <w:r w:rsidRPr="000F788C">
        <w:rPr>
          <w:rFonts w:ascii="Cambria" w:hAnsi="Cambria"/>
          <w:lang w:val="sq-AL"/>
        </w:rPr>
        <w:lastRenderedPageBreak/>
        <w:t xml:space="preserve">Është karakteristike që të gjitha vendimet për emërimin e drejtorëve të institucioneve qendrore kanë të njëjtin format dhe nuk mund të vërehet në asnjë prej këtyre vendimeve </w:t>
      </w:r>
      <w:r w:rsidRPr="000F788C">
        <w:rPr>
          <w:rFonts w:ascii="Cambria" w:hAnsi="Cambria"/>
          <w:b/>
          <w:lang w:val="sq-AL"/>
        </w:rPr>
        <w:t>(1)</w:t>
      </w:r>
      <w:r w:rsidRPr="000F788C">
        <w:rPr>
          <w:rFonts w:ascii="Cambria" w:hAnsi="Cambria"/>
          <w:lang w:val="sq-AL"/>
        </w:rPr>
        <w:t xml:space="preserve"> ndonjë arsyetim, aq më pak arsyetim veçanërisht/detal për zgjedhjen e kandidatit përkatës, </w:t>
      </w:r>
      <w:r w:rsidRPr="000F788C">
        <w:rPr>
          <w:rFonts w:ascii="Cambria" w:hAnsi="Cambria"/>
          <w:b/>
          <w:lang w:val="sq-AL"/>
        </w:rPr>
        <w:t>(2)</w:t>
      </w:r>
      <w:r w:rsidRPr="000F788C">
        <w:rPr>
          <w:rFonts w:ascii="Cambria" w:hAnsi="Cambria"/>
          <w:lang w:val="sq-AL"/>
        </w:rPr>
        <w:t xml:space="preserve"> procesverbal nga procedura e zhvilluar e </w:t>
      </w:r>
      <w:r w:rsidR="00EE07E3" w:rsidRPr="000F788C">
        <w:rPr>
          <w:rFonts w:ascii="Cambria" w:hAnsi="Cambria"/>
          <w:lang w:val="sq-AL"/>
        </w:rPr>
        <w:t>zgjedhjes</w:t>
      </w:r>
      <w:r w:rsidRPr="000F788C">
        <w:rPr>
          <w:rFonts w:ascii="Cambria" w:hAnsi="Cambria"/>
          <w:lang w:val="sq-AL"/>
        </w:rPr>
        <w:t xml:space="preserve"> si pjesë përbërëse e vendimit, dhe as </w:t>
      </w:r>
      <w:r w:rsidRPr="000F788C">
        <w:rPr>
          <w:rFonts w:ascii="Cambria" w:hAnsi="Cambria"/>
          <w:b/>
          <w:lang w:val="sq-AL"/>
        </w:rPr>
        <w:t>(3)</w:t>
      </w:r>
      <w:r w:rsidRPr="000F788C">
        <w:rPr>
          <w:rFonts w:ascii="Cambria" w:hAnsi="Cambria"/>
          <w:lang w:val="sq-AL"/>
        </w:rPr>
        <w:t xml:space="preserve"> numër arkivor të procesverbalit nga procedura e zhvilluar e </w:t>
      </w:r>
      <w:r w:rsidR="00EE07E3" w:rsidRPr="000F788C">
        <w:rPr>
          <w:rFonts w:ascii="Cambria" w:hAnsi="Cambria"/>
          <w:lang w:val="sq-AL"/>
        </w:rPr>
        <w:t>zgjedhjes</w:t>
      </w:r>
      <w:r w:rsidRPr="000F788C">
        <w:rPr>
          <w:rFonts w:ascii="Cambria" w:hAnsi="Cambria"/>
          <w:lang w:val="sq-AL"/>
        </w:rPr>
        <w:t xml:space="preserve"> në bazë të të cilit merret vendimi përkatës, siç gjithashtu nuk ka </w:t>
      </w:r>
      <w:r w:rsidRPr="000F788C">
        <w:rPr>
          <w:rFonts w:ascii="Cambria" w:hAnsi="Cambria"/>
          <w:b/>
          <w:lang w:val="sq-AL"/>
        </w:rPr>
        <w:t>(4)</w:t>
      </w:r>
      <w:r w:rsidRPr="000F788C">
        <w:rPr>
          <w:rFonts w:ascii="Cambria" w:hAnsi="Cambria"/>
          <w:lang w:val="sq-AL"/>
        </w:rPr>
        <w:t xml:space="preserve"> udhëzim juridik, gjegjësisht udhëzim për përdorimin e mjetit ligjor kundër vendimit (çka është rezultat i mungesës së shpalljes publike dhe procedurës së </w:t>
      </w:r>
      <w:r w:rsidR="00EE07E3" w:rsidRPr="000F788C">
        <w:rPr>
          <w:rFonts w:ascii="Cambria" w:hAnsi="Cambria"/>
          <w:lang w:val="sq-AL"/>
        </w:rPr>
        <w:t>zgjedhjes t</w:t>
      </w:r>
      <w:r w:rsidRPr="000F788C">
        <w:rPr>
          <w:rFonts w:ascii="Cambria" w:hAnsi="Cambria"/>
          <w:lang w:val="sq-AL"/>
        </w:rPr>
        <w:t>ë kandidatit më të mirë, por është e diskutueshme nga aspekti kushtetues dhe ligjor, pasi sipas nenit 50, paragrafi 2 i Kushtetutës së RMV-së, "garantohet mbrojtja gjyqësore e ligjshmërisë së akteve të veçanta të administratës shtetërore dhe të institucioneve të tjera që ushtrojnë kompetenca publike.").</w:t>
      </w:r>
    </w:p>
    <w:p w14:paraId="6EF958DA" w14:textId="613FFE90" w:rsidR="00F369CE" w:rsidRPr="000F788C" w:rsidRDefault="006728CC" w:rsidP="006728CC">
      <w:pPr>
        <w:ind w:firstLine="567"/>
        <w:rPr>
          <w:rFonts w:ascii="Cambria" w:hAnsi="Cambria" w:cstheme="majorBidi"/>
          <w:lang w:val="sq-AL"/>
        </w:rPr>
      </w:pPr>
      <w:r w:rsidRPr="000F788C">
        <w:rPr>
          <w:rFonts w:ascii="Cambria" w:hAnsi="Cambria"/>
          <w:lang w:val="sq-AL"/>
        </w:rPr>
        <w:t>Është e nevojshme që Qeveria me vetë iniciativë të ndryshojë këtë praktikë dhe të fillojë të zbatojë procedurë të plotë për zgjedhjen dhe emërimin e strukturave udhëheqëse, si dhe të arsyetojë në detaje vendimet e saj dhe të publikojë procesverbalet nga procedurat e zhvilluara të zgjedhjes. Qeveria mund ta bëjë këtë duke ndryshuar dhe plotësuar ligjet dhe rregulloret për punën Qeverisë, por gjithashtu mund ta bëjë edhe me akt të brendshëm, si shprehje e vullnetit për të luftuar fenomenet korruptive dhe për të futur një praktikë që do të bazohet në meritat dhe kompetencat e kandidatëve të paraqitur.</w:t>
      </w:r>
    </w:p>
    <w:p w14:paraId="28455BE9" w14:textId="77777777" w:rsidR="0098600C" w:rsidRPr="000F788C" w:rsidRDefault="0098600C" w:rsidP="00F369CE">
      <w:pPr>
        <w:spacing w:line="276" w:lineRule="auto"/>
        <w:rPr>
          <w:rFonts w:ascii="Cambria" w:hAnsi="Cambria" w:cstheme="majorBidi"/>
          <w:lang w:val="sq-AL"/>
        </w:rPr>
      </w:pPr>
    </w:p>
    <w:p w14:paraId="4D9D1718" w14:textId="3F68D5A5" w:rsidR="00110022" w:rsidRPr="000F788C" w:rsidRDefault="005F1925" w:rsidP="00F369CE">
      <w:pPr>
        <w:spacing w:line="276" w:lineRule="auto"/>
        <w:rPr>
          <w:rFonts w:ascii="Cambria" w:hAnsi="Cambria" w:cstheme="majorBidi"/>
          <w:lang w:val="sq-AL"/>
        </w:rPr>
      </w:pPr>
      <w:r w:rsidRPr="000F788C">
        <w:rPr>
          <w:rFonts w:cstheme="majorHAnsi"/>
          <w:b/>
          <w:bCs/>
          <w:caps/>
          <w:color w:val="FFFFFF" w:themeColor="background1"/>
          <w:lang w:val="sq-AL"/>
        </w:rPr>
        <mc:AlternateContent>
          <mc:Choice Requires="wps">
            <w:drawing>
              <wp:anchor distT="0" distB="0" distL="114300" distR="114300" simplePos="0" relativeHeight="251667968" behindDoc="1" locked="0" layoutInCell="1" allowOverlap="1" wp14:anchorId="4FC19D80" wp14:editId="20DB48E6">
                <wp:simplePos x="0" y="0"/>
                <wp:positionH relativeFrom="column">
                  <wp:posOffset>-916305</wp:posOffset>
                </wp:positionH>
                <wp:positionV relativeFrom="paragraph">
                  <wp:posOffset>402755</wp:posOffset>
                </wp:positionV>
                <wp:extent cx="5661498" cy="613410"/>
                <wp:effectExtent l="0" t="0" r="0" b="0"/>
                <wp:wrapNone/>
                <wp:docPr id="1533583262" name="Rectangle 5"/>
                <wp:cNvGraphicFramePr/>
                <a:graphic xmlns:a="http://schemas.openxmlformats.org/drawingml/2006/main">
                  <a:graphicData uri="http://schemas.microsoft.com/office/word/2010/wordprocessingShape">
                    <wps:wsp>
                      <wps:cNvSpPr/>
                      <wps:spPr>
                        <a:xfrm>
                          <a:off x="0" y="0"/>
                          <a:ext cx="5661498" cy="613410"/>
                        </a:xfrm>
                        <a:prstGeom prst="rect">
                          <a:avLst/>
                        </a:prstGeom>
                        <a:solidFill>
                          <a:srgbClr val="BA0B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544F8" id="Rectangle 5" o:spid="_x0000_s1026" style="position:absolute;margin-left:-72.15pt;margin-top:31.7pt;width:445.8pt;height:48.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" fillcolor="#ba0b2e" stroked="f" strokeweight="1pt"/>
            </w:pict>
          </mc:Fallback>
        </mc:AlternateContent>
      </w:r>
    </w:p>
    <w:p w14:paraId="178327F4" w14:textId="0AAA3967" w:rsidR="000F75D2" w:rsidRPr="000F788C" w:rsidRDefault="00F369CE" w:rsidP="00C063C9">
      <w:pPr>
        <w:pStyle w:val="Heading1"/>
        <w:rPr>
          <w:noProof w:val="0"/>
          <w:color w:val="FFFFFF" w:themeColor="background1"/>
          <w:lang w:val="sq-AL"/>
        </w:rPr>
      </w:pPr>
      <w:bookmarkStart w:id="11" w:name="_Toc170217066"/>
      <w:r w:rsidRPr="000F788C">
        <w:rPr>
          <w:noProof w:val="0"/>
          <w:color w:val="FFFFFF" w:themeColor="background1"/>
          <w:lang w:val="sq-AL"/>
        </w:rPr>
        <w:t>6</w:t>
      </w:r>
      <w:r w:rsidR="000F75D2" w:rsidRPr="000F788C">
        <w:rPr>
          <w:noProof w:val="0"/>
          <w:color w:val="FFFFFF" w:themeColor="background1"/>
          <w:lang w:val="sq-AL"/>
        </w:rPr>
        <w:t xml:space="preserve">. </w:t>
      </w:r>
      <w:bookmarkEnd w:id="11"/>
      <w:r w:rsidR="00644F5E" w:rsidRPr="000F788C">
        <w:rPr>
          <w:noProof w:val="0"/>
          <w:color w:val="FFFFFF" w:themeColor="background1"/>
          <w:lang w:val="sq-AL"/>
        </w:rPr>
        <w:t>Transparenca dhe kompetencat diskrecionale</w:t>
      </w:r>
    </w:p>
    <w:p w14:paraId="321593FF" w14:textId="40AFF063" w:rsidR="00235D1F" w:rsidRPr="000F788C" w:rsidRDefault="00235D1F" w:rsidP="00110022">
      <w:pPr>
        <w:spacing w:line="276" w:lineRule="auto"/>
        <w:ind w:firstLine="720"/>
        <w:rPr>
          <w:rFonts w:ascii="Cambria" w:hAnsi="Cambria" w:cstheme="majorHAnsi"/>
          <w:lang w:val="sq-AL"/>
        </w:rPr>
      </w:pPr>
      <w:r w:rsidRPr="000F788C">
        <w:rPr>
          <w:rFonts w:ascii="Cambria" w:hAnsi="Cambria" w:cstheme="majorHAnsi"/>
          <w:lang w:val="sq-AL"/>
        </w:rPr>
        <w:t xml:space="preserve">Në shikim të parë, mund të duket se transparenca nuk </w:t>
      </w:r>
      <w:r w:rsidR="00033A88" w:rsidRPr="000F788C">
        <w:rPr>
          <w:rFonts w:ascii="Cambria" w:hAnsi="Cambria" w:cstheme="majorHAnsi"/>
          <w:lang w:val="sq-AL"/>
        </w:rPr>
        <w:t>lidhet shumë</w:t>
      </w:r>
      <w:r w:rsidRPr="000F788C">
        <w:rPr>
          <w:rFonts w:ascii="Cambria" w:hAnsi="Cambria" w:cstheme="majorHAnsi"/>
          <w:lang w:val="sq-AL"/>
        </w:rPr>
        <w:t xml:space="preserve"> me kompetencat diskrecionale të institucioneve të sektorit publik, por </w:t>
      </w:r>
      <w:r w:rsidR="00033A88" w:rsidRPr="000F788C">
        <w:rPr>
          <w:rFonts w:ascii="Cambria" w:hAnsi="Cambria" w:cstheme="majorHAnsi"/>
          <w:lang w:val="sq-AL"/>
        </w:rPr>
        <w:t>vështrimi më i</w:t>
      </w:r>
      <w:r w:rsidRPr="000F788C">
        <w:rPr>
          <w:rFonts w:ascii="Cambria" w:hAnsi="Cambria" w:cstheme="majorHAnsi"/>
          <w:lang w:val="sq-AL"/>
        </w:rPr>
        <w:t xml:space="preserve"> gjerë tregon se transparenca mund të ndikojë në mënyrën se si përdoren </w:t>
      </w:r>
      <w:r w:rsidR="00033A88" w:rsidRPr="000F788C">
        <w:rPr>
          <w:rFonts w:ascii="Cambria" w:hAnsi="Cambria" w:cstheme="majorHAnsi"/>
          <w:lang w:val="sq-AL"/>
        </w:rPr>
        <w:t>kompetencat</w:t>
      </w:r>
      <w:r w:rsidRPr="000F788C">
        <w:rPr>
          <w:rFonts w:ascii="Cambria" w:hAnsi="Cambria" w:cstheme="majorHAnsi"/>
          <w:lang w:val="sq-AL"/>
        </w:rPr>
        <w:t xml:space="preserve"> diskrecionale.</w:t>
      </w:r>
    </w:p>
    <w:p w14:paraId="589A8AD0" w14:textId="395AB944" w:rsidR="00140B58" w:rsidRPr="000F788C" w:rsidRDefault="00140B58" w:rsidP="00110022">
      <w:pPr>
        <w:spacing w:line="276" w:lineRule="auto"/>
        <w:ind w:firstLine="720"/>
        <w:rPr>
          <w:rFonts w:ascii="Cambria" w:hAnsi="Cambria" w:cstheme="majorHAnsi"/>
          <w:lang w:val="sq-AL"/>
        </w:rPr>
      </w:pPr>
      <w:r w:rsidRPr="000F788C">
        <w:rPr>
          <w:rFonts w:ascii="Cambria" w:hAnsi="Cambria" w:cstheme="majorHAnsi"/>
          <w:lang w:val="sq-AL"/>
        </w:rPr>
        <w:t>Në Raportin për sundimin e ligjit të datës 8 qershor 2015, ekip</w:t>
      </w:r>
      <w:r w:rsidR="00DF4302" w:rsidRPr="000F788C">
        <w:rPr>
          <w:rFonts w:ascii="Cambria" w:hAnsi="Cambria" w:cstheme="majorHAnsi"/>
          <w:lang w:val="sq-AL"/>
        </w:rPr>
        <w:t>i</w:t>
      </w:r>
      <w:r w:rsidRPr="000F788C">
        <w:rPr>
          <w:rFonts w:ascii="Cambria" w:hAnsi="Cambria" w:cstheme="majorHAnsi"/>
          <w:lang w:val="sq-AL"/>
        </w:rPr>
        <w:t xml:space="preserve"> ekspertësh i mbështetur nga Komisioni Evropian, vuri në </w:t>
      </w:r>
      <w:r w:rsidR="00DF4302" w:rsidRPr="000F788C">
        <w:rPr>
          <w:rFonts w:ascii="Cambria" w:hAnsi="Cambria" w:cstheme="majorHAnsi"/>
          <w:lang w:val="sq-AL"/>
        </w:rPr>
        <w:t>pah</w:t>
      </w:r>
      <w:r w:rsidR="00B50DA6">
        <w:rPr>
          <w:rFonts w:ascii="Cambria" w:hAnsi="Cambria" w:cstheme="majorHAnsi"/>
          <w:lang w:val="sq-AL"/>
        </w:rPr>
        <w:t xml:space="preserve"> se "</w:t>
      </w:r>
      <w:r w:rsidR="00B50DA6" w:rsidRPr="00B50DA6">
        <w:rPr>
          <w:rFonts w:ascii="Cambria" w:hAnsi="Cambria" w:cstheme="majorHAnsi"/>
          <w:i/>
          <w:lang w:val="sq-AL"/>
        </w:rPr>
        <w:t>T</w:t>
      </w:r>
      <w:r w:rsidRPr="00B50DA6">
        <w:rPr>
          <w:rFonts w:ascii="Cambria" w:hAnsi="Cambria" w:cstheme="majorHAnsi"/>
          <w:i/>
          <w:lang w:val="sq-AL"/>
        </w:rPr>
        <w:t xml:space="preserve">ransparenca përgjithësisht duhet të dominojë si metodë e pazëvendësueshme për </w:t>
      </w:r>
      <w:r w:rsidR="009235FF" w:rsidRPr="00B50DA6">
        <w:rPr>
          <w:rFonts w:ascii="Cambria" w:hAnsi="Cambria" w:cstheme="majorHAnsi"/>
          <w:i/>
          <w:lang w:val="sq-AL"/>
        </w:rPr>
        <w:t>përballje</w:t>
      </w:r>
      <w:r w:rsidRPr="00B50DA6">
        <w:rPr>
          <w:rFonts w:ascii="Cambria" w:hAnsi="Cambria" w:cstheme="majorHAnsi"/>
          <w:i/>
          <w:lang w:val="sq-AL"/>
        </w:rPr>
        <w:t xml:space="preserve"> me</w:t>
      </w:r>
      <w:r w:rsidR="00DF4302" w:rsidRPr="00B50DA6">
        <w:rPr>
          <w:rFonts w:ascii="Cambria" w:hAnsi="Cambria" w:cstheme="majorHAnsi"/>
          <w:i/>
          <w:lang w:val="sq-AL"/>
        </w:rPr>
        <w:t xml:space="preserve"> situata</w:t>
      </w:r>
      <w:r w:rsidRPr="00B50DA6">
        <w:rPr>
          <w:rFonts w:ascii="Cambria" w:hAnsi="Cambria" w:cstheme="majorHAnsi"/>
          <w:i/>
          <w:lang w:val="sq-AL"/>
        </w:rPr>
        <w:t xml:space="preserve"> të krizës </w:t>
      </w:r>
      <w:r w:rsidR="00DF4302" w:rsidRPr="00B50DA6">
        <w:rPr>
          <w:rFonts w:ascii="Cambria" w:hAnsi="Cambria" w:cstheme="majorHAnsi"/>
          <w:i/>
          <w:lang w:val="sq-AL"/>
        </w:rPr>
        <w:t>si aktualja</w:t>
      </w:r>
      <w:r w:rsidRPr="00B50DA6">
        <w:rPr>
          <w:rFonts w:ascii="Cambria" w:hAnsi="Cambria" w:cstheme="majorHAnsi"/>
          <w:i/>
          <w:lang w:val="sq-AL"/>
        </w:rPr>
        <w:t xml:space="preserve">, si dhe kulturë </w:t>
      </w:r>
      <w:r w:rsidR="00DF4302" w:rsidRPr="00B50DA6">
        <w:rPr>
          <w:rFonts w:ascii="Cambria" w:hAnsi="Cambria" w:cstheme="majorHAnsi"/>
          <w:i/>
          <w:lang w:val="sq-AL"/>
        </w:rPr>
        <w:t>e</w:t>
      </w:r>
      <w:r w:rsidRPr="00B50DA6">
        <w:rPr>
          <w:rFonts w:ascii="Cambria" w:hAnsi="Cambria" w:cstheme="majorHAnsi"/>
          <w:i/>
          <w:lang w:val="sq-AL"/>
        </w:rPr>
        <w:t xml:space="preserve"> përgjegjësisë ligjore dhe politike</w:t>
      </w:r>
      <w:r w:rsidR="00DF4302" w:rsidRPr="00B50DA6">
        <w:rPr>
          <w:rFonts w:ascii="Cambria" w:hAnsi="Cambria" w:cstheme="majorHAnsi"/>
          <w:i/>
          <w:lang w:val="sq-AL"/>
        </w:rPr>
        <w:t>"</w:t>
      </w:r>
      <w:r w:rsidR="00DF4302" w:rsidRPr="000F788C">
        <w:rPr>
          <w:rFonts w:ascii="Cambria" w:hAnsi="Cambria" w:cstheme="majorHAnsi"/>
          <w:lang w:val="sq-AL"/>
        </w:rPr>
        <w:t>.</w:t>
      </w:r>
      <w:r w:rsidR="00DF4302" w:rsidRPr="000F788C">
        <w:rPr>
          <w:rFonts w:ascii="Cambria" w:hAnsi="Cambria" w:cstheme="majorHAnsi"/>
          <w:vertAlign w:val="superscript"/>
          <w:lang w:val="sq-AL"/>
        </w:rPr>
        <w:footnoteReference w:id="47"/>
      </w:r>
      <w:r w:rsidR="00DF4302" w:rsidRPr="000F788C">
        <w:rPr>
          <w:rFonts w:ascii="Cambria" w:hAnsi="Cambria" w:cstheme="majorHAnsi"/>
          <w:lang w:val="sq-AL"/>
        </w:rPr>
        <w:t xml:space="preserve"> </w:t>
      </w:r>
      <w:r w:rsidRPr="000F788C">
        <w:rPr>
          <w:rFonts w:ascii="Cambria" w:hAnsi="Cambria" w:cstheme="majorHAnsi"/>
          <w:lang w:val="sq-AL"/>
        </w:rPr>
        <w:t xml:space="preserve">Në këtë kapitull, </w:t>
      </w:r>
      <w:r w:rsidR="00DF4302" w:rsidRPr="000F788C">
        <w:rPr>
          <w:rFonts w:ascii="Cambria" w:hAnsi="Cambria" w:cstheme="majorHAnsi"/>
          <w:lang w:val="sq-AL"/>
        </w:rPr>
        <w:t>vijon</w:t>
      </w:r>
      <w:r w:rsidRPr="000F788C">
        <w:rPr>
          <w:rFonts w:ascii="Cambria" w:hAnsi="Cambria" w:cstheme="majorHAnsi"/>
          <w:lang w:val="sq-AL"/>
        </w:rPr>
        <w:t xml:space="preserve"> shpjegim</w:t>
      </w:r>
      <w:r w:rsidR="00DF4302" w:rsidRPr="000F788C">
        <w:rPr>
          <w:rFonts w:ascii="Cambria" w:hAnsi="Cambria" w:cstheme="majorHAnsi"/>
          <w:lang w:val="sq-AL"/>
        </w:rPr>
        <w:t>i</w:t>
      </w:r>
      <w:r w:rsidRPr="000F788C">
        <w:rPr>
          <w:rFonts w:ascii="Cambria" w:hAnsi="Cambria" w:cstheme="majorHAnsi"/>
          <w:lang w:val="sq-AL"/>
        </w:rPr>
        <w:t xml:space="preserve"> konciz i lidhjes midis transparencës, </w:t>
      </w:r>
      <w:r w:rsidR="00DF4302" w:rsidRPr="000F788C">
        <w:rPr>
          <w:rFonts w:ascii="Cambria" w:hAnsi="Cambria" w:cstheme="majorHAnsi"/>
          <w:lang w:val="sq-AL"/>
        </w:rPr>
        <w:t>kompetencave</w:t>
      </w:r>
      <w:r w:rsidRPr="000F788C">
        <w:rPr>
          <w:rFonts w:ascii="Cambria" w:hAnsi="Cambria" w:cstheme="majorHAnsi"/>
          <w:lang w:val="sq-AL"/>
        </w:rPr>
        <w:t xml:space="preserve"> diskrecionale dhe korrupsionit.</w:t>
      </w:r>
    </w:p>
    <w:p w14:paraId="0770B55F" w14:textId="2DD5036E" w:rsidR="00DF4302" w:rsidRPr="000F788C" w:rsidRDefault="00DF4302" w:rsidP="00110022">
      <w:pPr>
        <w:spacing w:line="276" w:lineRule="auto"/>
        <w:ind w:firstLine="720"/>
        <w:rPr>
          <w:rFonts w:ascii="Cambria" w:hAnsi="Cambria" w:cstheme="majorHAnsi"/>
          <w:lang w:val="sq-AL"/>
        </w:rPr>
      </w:pPr>
      <w:r w:rsidRPr="000F788C">
        <w:rPr>
          <w:rFonts w:ascii="Cambria" w:hAnsi="Cambria" w:cstheme="majorHAnsi"/>
          <w:lang w:val="sq-AL"/>
        </w:rPr>
        <w:t xml:space="preserve">Transparenca dhe </w:t>
      </w:r>
      <w:r w:rsidR="00B50DA6">
        <w:rPr>
          <w:rFonts w:ascii="Cambria" w:hAnsi="Cambria" w:cstheme="majorHAnsi"/>
          <w:lang w:val="sq-AL"/>
        </w:rPr>
        <w:t>llogaridhënia</w:t>
      </w:r>
      <w:r w:rsidRPr="000F788C">
        <w:rPr>
          <w:rFonts w:ascii="Cambria" w:hAnsi="Cambria" w:cstheme="majorHAnsi"/>
          <w:lang w:val="sq-AL"/>
        </w:rPr>
        <w:t xml:space="preserve"> shkojnë dorë për dore, me qëllim të garantimit të përgjegjshmërisë së administratës publike. Cilësia e arsyetimit të akteve specifike administrative (vendim, aktvendim etj.) me të cilat institucionet e sektorit publik marrin vendime përbën përgjegjshmërinë, ndërsa publikimi i këtyre akteve kontribuon në transparencën.</w:t>
      </w:r>
    </w:p>
    <w:p w14:paraId="67D78A3E" w14:textId="194F76B1" w:rsidR="00DF4302" w:rsidRPr="000F788C" w:rsidRDefault="00DF4302" w:rsidP="00110022">
      <w:pPr>
        <w:spacing w:line="276" w:lineRule="auto"/>
        <w:ind w:firstLine="720"/>
        <w:rPr>
          <w:rFonts w:ascii="Cambria" w:hAnsi="Cambria" w:cstheme="majorHAnsi"/>
          <w:lang w:val="sq-AL"/>
        </w:rPr>
      </w:pPr>
      <w:r w:rsidRPr="000F788C">
        <w:rPr>
          <w:rFonts w:ascii="Cambria" w:hAnsi="Cambria" w:cstheme="majorHAnsi"/>
          <w:lang w:val="sq-AL"/>
        </w:rPr>
        <w:lastRenderedPageBreak/>
        <w:t xml:space="preserve">Sipas LPPA-së, si lex generalis, institucionet janë të detyruara të publikojnë në gazetën zyrtare ose në </w:t>
      </w:r>
      <w:r w:rsidR="00D10376" w:rsidRPr="000F788C">
        <w:rPr>
          <w:rFonts w:ascii="Cambria" w:hAnsi="Cambria" w:cstheme="majorHAnsi"/>
          <w:lang w:val="sq-AL"/>
        </w:rPr>
        <w:t>fletën</w:t>
      </w:r>
      <w:r w:rsidRPr="000F788C">
        <w:rPr>
          <w:rFonts w:ascii="Cambria" w:hAnsi="Cambria" w:cstheme="majorHAnsi"/>
          <w:lang w:val="sq-AL"/>
        </w:rPr>
        <w:t xml:space="preserve"> komunale akt administrativ (1) që prek një numër të madh personash që nuk janë të njohur për organin publik, (2) kur njoftimi përmes mjeteve të tjera është i pamundur ose i papërshtatshëm, dhe (3) në raste të tjera të përcaktuara me ligj (neni 86, paragrafi 1, pika 1 dhe 2, </w:t>
      </w:r>
      <w:r w:rsidR="00D10376" w:rsidRPr="000F788C">
        <w:rPr>
          <w:rFonts w:ascii="Cambria" w:hAnsi="Cambria" w:cstheme="majorHAnsi"/>
          <w:lang w:val="sq-AL"/>
        </w:rPr>
        <w:t>LPPA</w:t>
      </w:r>
      <w:r w:rsidRPr="000F788C">
        <w:rPr>
          <w:rFonts w:ascii="Cambria" w:hAnsi="Cambria" w:cstheme="majorHAnsi"/>
          <w:lang w:val="sq-AL"/>
        </w:rPr>
        <w:t>).</w:t>
      </w:r>
    </w:p>
    <w:p w14:paraId="32D03144" w14:textId="1B685194" w:rsidR="00EB647D" w:rsidRPr="000F788C" w:rsidRDefault="00B50DA6" w:rsidP="00110022">
      <w:pPr>
        <w:spacing w:line="276" w:lineRule="auto"/>
        <w:ind w:firstLine="720"/>
        <w:rPr>
          <w:rFonts w:ascii="Cambria" w:hAnsi="Cambria" w:cstheme="majorHAnsi"/>
          <w:lang w:val="sq-AL"/>
        </w:rPr>
      </w:pPr>
      <w:r>
        <w:rPr>
          <w:rFonts w:ascii="Cambria" w:hAnsi="Cambria" w:cstheme="majorHAnsi"/>
          <w:lang w:val="sq-AL"/>
        </w:rPr>
        <w:t>Nga ana tjetër, Ligji për qasje të lirë në informacione me karakter p</w:t>
      </w:r>
      <w:r w:rsidRPr="00B50DA6">
        <w:rPr>
          <w:rFonts w:ascii="Cambria" w:hAnsi="Cambria" w:cstheme="majorHAnsi"/>
          <w:lang w:val="sq-AL"/>
        </w:rPr>
        <w:t>ublik</w:t>
      </w:r>
      <w:r w:rsidR="00771EAA" w:rsidRPr="000F788C">
        <w:rPr>
          <w:rFonts w:ascii="Cambria" w:hAnsi="Cambria" w:cstheme="majorHAnsi"/>
          <w:lang w:val="sq-AL"/>
        </w:rPr>
        <w:t xml:space="preserve"> (</w:t>
      </w:r>
      <w:r>
        <w:rPr>
          <w:rFonts w:ascii="Cambria" w:hAnsi="Cambria" w:cstheme="majorHAnsi"/>
          <w:lang w:val="sq-AL"/>
        </w:rPr>
        <w:t>LQLIKP</w:t>
      </w:r>
      <w:r w:rsidR="00771EAA" w:rsidRPr="000F788C">
        <w:rPr>
          <w:rFonts w:ascii="Cambria" w:hAnsi="Cambria" w:cstheme="majorHAnsi"/>
          <w:lang w:val="sq-AL"/>
        </w:rPr>
        <w:t>)</w:t>
      </w:r>
      <w:r w:rsidR="00B5154C" w:rsidRPr="000F788C">
        <w:rPr>
          <w:rStyle w:val="FootnoteReference"/>
          <w:rFonts w:cstheme="majorHAnsi"/>
          <w:lang w:val="sq-AL"/>
        </w:rPr>
        <w:footnoteReference w:id="48"/>
      </w:r>
      <w:r w:rsidR="00EB647D" w:rsidRPr="000F788C">
        <w:rPr>
          <w:rFonts w:ascii="Cambria" w:hAnsi="Cambria" w:cstheme="majorHAnsi"/>
          <w:lang w:val="sq-AL"/>
        </w:rPr>
        <w:t>,</w:t>
      </w:r>
      <w:r w:rsidR="00771EAA" w:rsidRPr="000F788C">
        <w:rPr>
          <w:rFonts w:ascii="Cambria" w:hAnsi="Cambria" w:cstheme="majorHAnsi"/>
          <w:lang w:val="sq-AL"/>
        </w:rPr>
        <w:t xml:space="preserve"> </w:t>
      </w:r>
      <w:r w:rsidRPr="00B50DA6">
        <w:rPr>
          <w:rFonts w:ascii="Cambria" w:hAnsi="Cambria" w:cstheme="majorHAnsi"/>
          <w:lang w:val="sq-AL"/>
        </w:rPr>
        <w:t>si lex specialis, neni 10 përmban një listë të gjerë të informacionit për të cilin institucionet e sektorit publik janë të detyruara të informojnë publikun përmes faqes së tyre të internetit, përfshirë të dhënat për funksionarin ose personin përgjegjës te mbajtësi i informacionit (biografia, të dhënat e kontaktit dhe të tjera) (neni 9 pika 1 shkronja 3)</w:t>
      </w:r>
      <w:r>
        <w:rPr>
          <w:rFonts w:ascii="Cambria" w:hAnsi="Cambria" w:cstheme="majorHAnsi"/>
          <w:lang w:val="sq-AL"/>
        </w:rPr>
        <w:t xml:space="preserve">. </w:t>
      </w:r>
      <w:r w:rsidR="001A619D" w:rsidRPr="000F788C">
        <w:rPr>
          <w:rFonts w:ascii="Cambria" w:hAnsi="Cambria" w:cstheme="majorHAnsi"/>
          <w:lang w:val="sq-AL"/>
        </w:rPr>
        <w:t>Sipas LQLIKP, institucionet e sektorit publik janë të detyruara që rregullisht të mbajnë dhe të përditësojnë listën e informacionit me të cilën disponojnë dhe ta publikojnë atë në mënyrë të qasshme për publikun (në faqen e internetit, tabelat e njoftimit dhe të tjera) (neni 9).</w:t>
      </w:r>
    </w:p>
    <w:p w14:paraId="700E9252" w14:textId="14C56885" w:rsidR="003B4FA6" w:rsidRPr="000F788C" w:rsidRDefault="003B4FA6" w:rsidP="00110022">
      <w:pPr>
        <w:spacing w:line="276" w:lineRule="auto"/>
        <w:ind w:firstLine="720"/>
        <w:rPr>
          <w:rFonts w:ascii="Cambria" w:hAnsi="Cambria" w:cstheme="majorHAnsi"/>
          <w:b/>
          <w:lang w:val="sq-AL"/>
        </w:rPr>
      </w:pPr>
      <w:r w:rsidRPr="000F788C">
        <w:rPr>
          <w:rFonts w:ascii="Cambria" w:hAnsi="Cambria" w:cstheme="majorHAnsi"/>
          <w:lang w:val="sq-AL"/>
        </w:rPr>
        <w:t xml:space="preserve">Pra, legjislacioni ekzistues parashikon parimet e llogaridhënies dhe transparencës (publik) në funksionimin e institucioneve, por megjithatë, </w:t>
      </w:r>
      <w:r w:rsidRPr="000F788C">
        <w:rPr>
          <w:rFonts w:ascii="Cambria" w:hAnsi="Cambria" w:cstheme="majorHAnsi"/>
          <w:b/>
          <w:lang w:val="sq-AL"/>
        </w:rPr>
        <w:t>institucionet duhet në mënyrë proaktive të jetësojnë këto parime.</w:t>
      </w:r>
    </w:p>
    <w:p w14:paraId="10D2BADF" w14:textId="0746CADC" w:rsidR="00D338A5" w:rsidRPr="000F788C" w:rsidRDefault="003B4FA6" w:rsidP="00110022">
      <w:pPr>
        <w:spacing w:line="276" w:lineRule="auto"/>
        <w:ind w:firstLine="720"/>
        <w:rPr>
          <w:rFonts w:ascii="Cambria" w:hAnsi="Cambria" w:cstheme="majorHAnsi"/>
          <w:lang w:val="sq-AL"/>
        </w:rPr>
      </w:pPr>
      <w:r w:rsidRPr="000F788C">
        <w:rPr>
          <w:rFonts w:ascii="Cambria" w:hAnsi="Cambria" w:cstheme="majorHAnsi"/>
          <w:lang w:val="sq-AL"/>
        </w:rPr>
        <w:t>Në rastin konkret (në procedurat për zgjedhjen e strukturave udhëheqëse), Qeveria i publikon vendimet për emërimin e udhëheqësve (drejtorë dhe anëtarë të bordeve drejtuese) në Gazetën Zyrtare të Republikës së Maqedonisë së Veriut</w:t>
      </w:r>
      <w:r w:rsidRPr="000F788C">
        <w:rPr>
          <w:rStyle w:val="FootnoteReference"/>
          <w:rFonts w:cstheme="majorHAnsi"/>
          <w:lang w:val="sq-AL"/>
        </w:rPr>
        <w:footnoteReference w:id="49"/>
      </w:r>
      <w:r w:rsidRPr="000F788C">
        <w:rPr>
          <w:rFonts w:ascii="Cambria" w:hAnsi="Cambria" w:cstheme="majorHAnsi"/>
          <w:lang w:val="sq-AL"/>
        </w:rPr>
        <w:t>, dhe me këtë ato bëhen publike dhe hyjnë në fuqi. Mirëpo, qasje në Gazetën Zyrtare të vitit aktual nuk kanë të gjithë qytetarët, por vetëm ata që janë të abonuar</w:t>
      </w:r>
      <w:r w:rsidRPr="000F788C">
        <w:rPr>
          <w:rStyle w:val="FootnoteReference"/>
          <w:rFonts w:cstheme="majorHAnsi"/>
          <w:lang w:val="sq-AL"/>
        </w:rPr>
        <w:footnoteReference w:id="50"/>
      </w:r>
      <w:r w:rsidRPr="000F788C">
        <w:rPr>
          <w:rFonts w:ascii="Cambria" w:hAnsi="Cambria" w:cstheme="majorHAnsi"/>
          <w:lang w:val="sq-AL"/>
        </w:rPr>
        <w:t xml:space="preserve">, ndërsa gazetat zyrtare nga vitet e kaluara kanë qasje falas. Nga ana tjetër, siç është përmendur më sipër në tekst, analiza e vendimeve të publikuara në gazetën zyrtare të viteve të kaluara tregon se aktet nuk janë aspak të arsyetuara. </w:t>
      </w:r>
      <w:r w:rsidR="007C75FF" w:rsidRPr="000F788C">
        <w:rPr>
          <w:rFonts w:ascii="Cambria" w:hAnsi="Cambria" w:cstheme="majorHAnsi"/>
          <w:lang w:val="sq-AL"/>
        </w:rPr>
        <w:t>Domethënë, aktet konkrete administrative (vendime, aktvendime dhe të ngjashme) me të cilat emërohen strukturat udhëheqëse (drejtorët) nuk janë aspak të arsyetuara (të përgjegjshme), dhe nuk janë publikuar në mënyrë të përshtatshme (transparente).</w:t>
      </w:r>
      <w:r w:rsidR="00D338A5" w:rsidRPr="000F788C">
        <w:rPr>
          <w:rFonts w:ascii="Cambria" w:hAnsi="Cambria" w:cstheme="majorHAnsi"/>
          <w:lang w:val="sq-AL"/>
        </w:rPr>
        <w:t xml:space="preserve"> </w:t>
      </w:r>
    </w:p>
    <w:p w14:paraId="04CBA30E" w14:textId="0A274695" w:rsidR="00A63751" w:rsidRPr="000F788C" w:rsidRDefault="00AA68B3" w:rsidP="00110022">
      <w:pPr>
        <w:spacing w:line="276" w:lineRule="auto"/>
        <w:ind w:firstLine="720"/>
        <w:rPr>
          <w:rFonts w:ascii="Cambria" w:hAnsi="Cambria" w:cstheme="majorHAnsi"/>
          <w:lang w:val="sq-AL"/>
        </w:rPr>
      </w:pPr>
      <w:r w:rsidRPr="000F788C">
        <w:rPr>
          <w:rFonts w:ascii="Cambria" w:hAnsi="Cambria" w:cstheme="majorHAnsi"/>
          <w:lang w:val="sq-AL"/>
        </w:rPr>
        <w:t xml:space="preserve">Për të përmirësuar këtë situatë, Qeveria mund të ndryshojë, përkatësisht të forcojë/përmirësojë praktikat e saj ose të ndryshojë disa zgjidhje ligjore, me qëllim që të mos lejohet që Qeveria, përkatësisht shërbimi i saj profesional (Sekretariati i Përgjithshëm), të vendosë diskrecionalisht nëse do të jetë ose jo përgjegjëse dhe transparente. Dëshmia për qasje proaktive ndaj zgjidhjes së problemeve në fushën e përgjegjshmërisë dhe transparencës, si dhe shprehja e vullnetit për të luftuar fenomenet korruptive në sektorin publik, mund të jetë fillimi i praktikës për publikimin e të gjitha vendimeve për emërimin dhe shkarkimin e strukturave udhëheqëse (drejtorëve dhe anëtarëve të bordeve drejtuese), si dhe të gjithë dokumenteve nga procesi i zgjedhjes (shpallje publike, procesverbale nga zgjedhjet dhe të tjera) në faqen e internetit të </w:t>
      </w:r>
      <w:r w:rsidRPr="000F788C">
        <w:rPr>
          <w:rFonts w:ascii="Cambria" w:hAnsi="Cambria" w:cstheme="majorHAnsi"/>
          <w:lang w:val="sq-AL"/>
        </w:rPr>
        <w:lastRenderedPageBreak/>
        <w:t xml:space="preserve">Qeverisë së Republikës së Maqedonisë së Veriut, si dhe publikimi i këtyre dokumenteve në faqen e internetit të institucionit përkatës ku emërohen këto persona. </w:t>
      </w:r>
    </w:p>
    <w:p w14:paraId="2180C986" w14:textId="1E62616F" w:rsidR="00CB5FE5" w:rsidRPr="000F788C" w:rsidRDefault="00D83912" w:rsidP="00195C8C">
      <w:pPr>
        <w:spacing w:line="276" w:lineRule="auto"/>
        <w:ind w:firstLine="720"/>
        <w:rPr>
          <w:rFonts w:ascii="Cambria" w:hAnsi="Cambria" w:cstheme="majorHAnsi"/>
          <w:lang w:val="sq-AL"/>
        </w:rPr>
      </w:pPr>
      <w:r w:rsidRPr="000F788C">
        <w:rPr>
          <w:rFonts w:ascii="Cambria" w:hAnsi="Cambria" w:cstheme="majorHAnsi"/>
          <w:lang w:val="sq-AL"/>
        </w:rPr>
        <w:t xml:space="preserve">Në këtë mënyrë, çdo person i interesuar për emërimin e drejtorëve ose anëtarëve të bordeve drejtuese do të ketë </w:t>
      </w:r>
      <w:r w:rsidR="00195C8C" w:rsidRPr="000F788C">
        <w:rPr>
          <w:rFonts w:ascii="Cambria" w:hAnsi="Cambria" w:cstheme="majorHAnsi"/>
          <w:lang w:val="sq-AL"/>
        </w:rPr>
        <w:t>qasje në</w:t>
      </w:r>
      <w:r w:rsidRPr="000F788C">
        <w:rPr>
          <w:rFonts w:ascii="Cambria" w:hAnsi="Cambria" w:cstheme="majorHAnsi"/>
          <w:lang w:val="sq-AL"/>
        </w:rPr>
        <w:t xml:space="preserve"> informacionin përmes dy kanaleve, duke bërë që Qeveria dhe institucionet të jenë të ekspozuara ndaj kritikës konstruktive publike (nga mediat, sektori civil dhe publiku më i gjerë) e cila do të jetë e fokusuar në nevojën për </w:t>
      </w:r>
      <w:r w:rsidR="00195C8C" w:rsidRPr="000F788C">
        <w:rPr>
          <w:rFonts w:ascii="Cambria" w:hAnsi="Cambria" w:cstheme="majorHAnsi"/>
          <w:lang w:val="sq-AL"/>
        </w:rPr>
        <w:t>arsyetim</w:t>
      </w:r>
      <w:r w:rsidRPr="000F788C">
        <w:rPr>
          <w:rFonts w:ascii="Cambria" w:hAnsi="Cambria" w:cstheme="majorHAnsi"/>
          <w:lang w:val="sq-AL"/>
        </w:rPr>
        <w:t xml:space="preserve"> të vendimeve (nëse ato vazhdojnë të mos përmbajnë arsyetim), mbi cilësinë e zgjedhjes së stafit, si dhe mbi vetë personat që janë emëruar për pozitat përkatëse. </w:t>
      </w:r>
      <w:r w:rsidR="00195C8C" w:rsidRPr="000F788C">
        <w:rPr>
          <w:rFonts w:ascii="Cambria" w:hAnsi="Cambria" w:cstheme="majorHAnsi"/>
          <w:lang w:val="sq-AL"/>
        </w:rPr>
        <w:t>Presioni i tillë gjithashtu mund të jetë një nga faktorët që do të ndikonte që Qeveria dhe personat e zgjedhur t'u përmbahen rregullave të vendosura, por edhe normave etike dhe morale të pashkruara, pasi qortimi shoqëror do të ishte i sigurt dhe mund të prodhojë një sërë formash të pakënaqësisë qytetare, dhe përfundimisht të rezultojë me ndëshkim në zgjedhjet e ardhshme</w:t>
      </w:r>
    </w:p>
    <w:tbl>
      <w:tblPr>
        <w:tblStyle w:val="TableGrid"/>
        <w:tblW w:w="0" w:type="auto"/>
        <w:tblBorders>
          <w:top w:val="single" w:sz="24" w:space="0" w:color="002060"/>
          <w:left w:val="single" w:sz="24" w:space="0" w:color="002060"/>
          <w:bottom w:val="single" w:sz="24" w:space="0" w:color="002060"/>
          <w:right w:val="single" w:sz="24" w:space="0" w:color="002060"/>
          <w:insideH w:val="single" w:sz="24" w:space="0" w:color="002060"/>
          <w:insideV w:val="single" w:sz="24" w:space="0" w:color="002060"/>
        </w:tblBorders>
        <w:tblLook w:val="04A0" w:firstRow="1" w:lastRow="0" w:firstColumn="1" w:lastColumn="0" w:noHBand="0" w:noVBand="1"/>
      </w:tblPr>
      <w:tblGrid>
        <w:gridCol w:w="9350"/>
      </w:tblGrid>
      <w:tr w:rsidR="00A63751" w:rsidRPr="000F788C" w14:paraId="68F5E7D2" w14:textId="77777777" w:rsidTr="00A63751">
        <w:tc>
          <w:tcPr>
            <w:tcW w:w="9350" w:type="dxa"/>
          </w:tcPr>
          <w:p w14:paraId="30528646" w14:textId="73B567FF" w:rsidR="00A63751" w:rsidRPr="000F788C" w:rsidRDefault="000276B1" w:rsidP="00951B4B">
            <w:pPr>
              <w:spacing w:line="276" w:lineRule="auto"/>
              <w:ind w:firstLine="360"/>
              <w:rPr>
                <w:rFonts w:ascii="Cambria" w:hAnsi="Cambria" w:cstheme="majorHAnsi"/>
                <w:i/>
                <w:iCs/>
                <w:sz w:val="22"/>
                <w:szCs w:val="22"/>
                <w:lang w:val="sq-AL"/>
              </w:rPr>
            </w:pPr>
            <w:r w:rsidRPr="000F788C">
              <w:rPr>
                <w:rFonts w:ascii="Cambria" w:hAnsi="Cambria" w:cstheme="majorHAnsi"/>
                <w:b/>
                <w:bCs/>
                <w:i/>
                <w:iCs/>
                <w:color w:val="002060"/>
                <w:sz w:val="20"/>
                <w:szCs w:val="20"/>
                <w:u w:val="single"/>
                <w:lang w:val="sq-AL"/>
              </w:rPr>
              <w:t>Shembull analog për praktikë të tillë</w:t>
            </w:r>
            <w:r w:rsidRPr="000F788C">
              <w:rPr>
                <w:rFonts w:ascii="Cambria" w:hAnsi="Cambria" w:cstheme="majorHAnsi"/>
                <w:i/>
                <w:iCs/>
                <w:sz w:val="20"/>
                <w:szCs w:val="20"/>
                <w:lang w:val="sq-AL"/>
              </w:rPr>
              <w:t xml:space="preserve"> mund të jenë aktet për zgjedhjen e stafit akademik në universitetet shtetërore. Më saktësisht, për çdo zgjedhje të stafit akademik formohet komision recensues, shpallet thirrje publike dhe pas aplikimit të kandidatëve, komisioni harton "referat për zgjedhjen," i cili përbëhet nga tri pjesë (hyrje, raport/arsyetim që përmban të dhëna biografike dhe arritje shkencore, profesionale dhe pedagogjike, dhe në fund përfundim dhe propozim) dhe dy anekse/formulare me të cilat bëhet vlerësimi/</w:t>
            </w:r>
            <w:r w:rsidR="00951B4B">
              <w:rPr>
                <w:rFonts w:ascii="Cambria" w:hAnsi="Cambria" w:cstheme="majorHAnsi"/>
                <w:i/>
                <w:iCs/>
                <w:sz w:val="20"/>
                <w:szCs w:val="20"/>
                <w:lang w:val="sq-AL"/>
              </w:rPr>
              <w:t>notimi</w:t>
            </w:r>
            <w:r w:rsidRPr="000F788C">
              <w:rPr>
                <w:rFonts w:ascii="Cambria" w:hAnsi="Cambria" w:cstheme="majorHAnsi"/>
                <w:i/>
                <w:iCs/>
                <w:sz w:val="20"/>
                <w:szCs w:val="20"/>
                <w:lang w:val="sq-AL"/>
              </w:rPr>
              <w:t xml:space="preserve"> i arritjeve shkencore, profesionale dhe pedagogjike të kandidatëve të paraqitur.</w:t>
            </w:r>
            <w:r w:rsidR="00A63751" w:rsidRPr="000F788C">
              <w:rPr>
                <w:rFonts w:ascii="Cambria" w:hAnsi="Cambria" w:cstheme="majorHAnsi"/>
                <w:i/>
                <w:iCs/>
                <w:sz w:val="20"/>
                <w:szCs w:val="20"/>
                <w:lang w:val="sq-AL"/>
              </w:rPr>
              <w:t xml:space="preserve"> </w:t>
            </w:r>
            <w:r w:rsidRPr="000F788C">
              <w:rPr>
                <w:rFonts w:ascii="Cambria" w:hAnsi="Cambria" w:cstheme="majorHAnsi"/>
                <w:i/>
                <w:iCs/>
                <w:sz w:val="20"/>
                <w:szCs w:val="20"/>
                <w:lang w:val="sq-AL"/>
              </w:rPr>
              <w:t>Ky referat miratohet në Senatin e Universitetit, i dorëzohet Këshillit mësimor-shkencor të Fakultetit, i cili merr vendim bazuar në referatin, referati publikohet në buletinin e Universitetit përkatës në faqen qendrore të internetit të universitetit, dhe më pas vendimi i Fakultetit së bashku me referatin publikohet edhe nga Fakulteti në faqen e tij të internetit.</w:t>
            </w:r>
            <w:r w:rsidR="00A63751" w:rsidRPr="000F788C">
              <w:rPr>
                <w:rStyle w:val="FootnoteReference"/>
                <w:rFonts w:ascii="Cambria" w:hAnsi="Cambria" w:cstheme="majorHAnsi"/>
                <w:i/>
                <w:iCs/>
                <w:sz w:val="20"/>
                <w:szCs w:val="20"/>
                <w:lang w:val="sq-AL"/>
              </w:rPr>
              <w:footnoteReference w:id="51"/>
            </w:r>
            <w:r w:rsidR="00A63751" w:rsidRPr="000F788C">
              <w:rPr>
                <w:rFonts w:ascii="Cambria" w:hAnsi="Cambria" w:cstheme="majorHAnsi"/>
                <w:i/>
                <w:iCs/>
                <w:sz w:val="20"/>
                <w:szCs w:val="20"/>
                <w:lang w:val="sq-AL"/>
              </w:rPr>
              <w:t xml:space="preserve">. </w:t>
            </w:r>
          </w:p>
        </w:tc>
      </w:tr>
    </w:tbl>
    <w:p w14:paraId="65E1A7CF" w14:textId="77777777" w:rsidR="004438B3" w:rsidRPr="000F788C" w:rsidRDefault="004438B3" w:rsidP="00624324">
      <w:pPr>
        <w:pStyle w:val="NormalWeb"/>
        <w:shd w:val="clear" w:color="auto" w:fill="FFFFFF"/>
        <w:spacing w:before="0" w:beforeAutospacing="0" w:afterAutospacing="0"/>
        <w:ind w:right="100" w:firstLine="567"/>
        <w:rPr>
          <w:rFonts w:ascii="Cambria" w:hAnsi="Cambria" w:cs="Calibri"/>
          <w:color w:val="000000"/>
          <w:sz w:val="22"/>
          <w:szCs w:val="22"/>
          <w:shd w:val="clear" w:color="auto" w:fill="FFFFFF"/>
          <w:lang w:val="sq-AL"/>
        </w:rPr>
      </w:pPr>
    </w:p>
    <w:p w14:paraId="683D9363" w14:textId="05FAE7F2" w:rsidR="00935FA7" w:rsidRPr="000F788C" w:rsidRDefault="000276B1" w:rsidP="0050620E">
      <w:pPr>
        <w:pStyle w:val="NormalWeb"/>
        <w:shd w:val="clear" w:color="auto" w:fill="FFFFFF"/>
        <w:spacing w:before="0" w:beforeAutospacing="0" w:afterAutospacing="0" w:line="276" w:lineRule="auto"/>
        <w:ind w:right="100" w:firstLine="567"/>
        <w:rPr>
          <w:rFonts w:ascii="Cambria" w:hAnsi="Cambria" w:cs="Calibri"/>
          <w:color w:val="000000"/>
          <w:sz w:val="22"/>
          <w:szCs w:val="22"/>
          <w:shd w:val="clear" w:color="auto" w:fill="FFFFFF"/>
          <w:lang w:val="sq-AL"/>
        </w:rPr>
      </w:pPr>
      <w:r w:rsidRPr="000F788C">
        <w:rPr>
          <w:rFonts w:ascii="Cambria" w:hAnsi="Cambria" w:cs="Calibri"/>
          <w:color w:val="000000"/>
          <w:sz w:val="22"/>
          <w:szCs w:val="22"/>
          <w:shd w:val="clear" w:color="auto" w:fill="FFFFFF"/>
          <w:lang w:val="sq-AL"/>
        </w:rPr>
        <w:t xml:space="preserve">Në këtë mënyrë, kontribuohet në forcimin e kulturës politike dhe ndryshimin e perceptimit të publikut të gjerë për mbajtësit e funksioneve publike, për institucionet dhe për të punësuarit në sektorin publik. Megjithatë, për këtë është e nevojshme të vendoset praktikë e qëndrueshme dhe afatgjatë e transparencës proaktive dhe </w:t>
      </w:r>
      <w:r w:rsidR="001278D6" w:rsidRPr="000F788C">
        <w:rPr>
          <w:rFonts w:ascii="Cambria" w:hAnsi="Cambria" w:cs="Calibri"/>
          <w:color w:val="000000"/>
          <w:sz w:val="22"/>
          <w:szCs w:val="22"/>
          <w:shd w:val="clear" w:color="auto" w:fill="FFFFFF"/>
          <w:lang w:val="sq-AL"/>
        </w:rPr>
        <w:t>llogaridhënies</w:t>
      </w:r>
      <w:r w:rsidRPr="000F788C">
        <w:rPr>
          <w:rFonts w:ascii="Cambria" w:hAnsi="Cambria" w:cs="Calibri"/>
          <w:color w:val="000000"/>
          <w:sz w:val="22"/>
          <w:szCs w:val="22"/>
          <w:shd w:val="clear" w:color="auto" w:fill="FFFFFF"/>
          <w:lang w:val="sq-AL"/>
        </w:rPr>
        <w:t xml:space="preserve"> së institucioneve të sektorit publik.</w:t>
      </w:r>
    </w:p>
    <w:p w14:paraId="059AED4D" w14:textId="77777777" w:rsidR="00935FA7" w:rsidRPr="000F788C" w:rsidRDefault="00935FA7" w:rsidP="0050620E">
      <w:pPr>
        <w:pStyle w:val="NormalWeb"/>
        <w:shd w:val="clear" w:color="auto" w:fill="FFFFFF"/>
        <w:spacing w:before="0" w:beforeAutospacing="0" w:afterAutospacing="0"/>
        <w:ind w:right="100"/>
        <w:rPr>
          <w:rFonts w:ascii="Cambria" w:hAnsi="Cambria" w:cs="Calibri"/>
          <w:color w:val="000000"/>
          <w:sz w:val="22"/>
          <w:szCs w:val="22"/>
          <w:shd w:val="clear" w:color="auto" w:fill="FFFFFF"/>
          <w:lang w:val="sq-AL"/>
        </w:rPr>
      </w:pPr>
    </w:p>
    <w:p w14:paraId="63816127" w14:textId="7D0C408F" w:rsidR="009074FE" w:rsidRPr="000F788C" w:rsidRDefault="00C85BDC">
      <w:pPr>
        <w:spacing w:after="160" w:line="259" w:lineRule="auto"/>
        <w:jc w:val="left"/>
        <w:rPr>
          <w:rFonts w:ascii="Cambria" w:hAnsi="Cambria" w:cs="Calibri"/>
          <w:b/>
          <w:bCs/>
          <w:caps/>
          <w:color w:val="BA0C2F"/>
          <w:sz w:val="36"/>
          <w:szCs w:val="24"/>
          <w:lang w:val="sq-AL"/>
        </w:rPr>
      </w:pPr>
      <w:r w:rsidRPr="000F788C">
        <w:rPr>
          <w:rFonts w:cstheme="majorHAnsi"/>
          <w:b/>
          <w:bCs/>
          <w:caps/>
          <w:color w:val="FFFFFF" w:themeColor="background1"/>
          <w:lang w:val="sq-AL"/>
        </w:rPr>
        <mc:AlternateContent>
          <mc:Choice Requires="wps">
            <w:drawing>
              <wp:anchor distT="0" distB="0" distL="114300" distR="114300" simplePos="0" relativeHeight="251665920" behindDoc="1" locked="0" layoutInCell="1" allowOverlap="1" wp14:anchorId="3E388708" wp14:editId="4BCF02B9">
                <wp:simplePos x="0" y="0"/>
                <wp:positionH relativeFrom="column">
                  <wp:posOffset>-942975</wp:posOffset>
                </wp:positionH>
                <wp:positionV relativeFrom="paragraph">
                  <wp:posOffset>260985</wp:posOffset>
                </wp:positionV>
                <wp:extent cx="5060315" cy="613410"/>
                <wp:effectExtent l="0" t="0" r="6985" b="0"/>
                <wp:wrapNone/>
                <wp:docPr id="1607162319" name="Rectangle 5"/>
                <wp:cNvGraphicFramePr/>
                <a:graphic xmlns:a="http://schemas.openxmlformats.org/drawingml/2006/main">
                  <a:graphicData uri="http://schemas.microsoft.com/office/word/2010/wordprocessingShape">
                    <wps:wsp>
                      <wps:cNvSpPr/>
                      <wps:spPr>
                        <a:xfrm>
                          <a:off x="0" y="0"/>
                          <a:ext cx="5060315" cy="613410"/>
                        </a:xfrm>
                        <a:prstGeom prst="rect">
                          <a:avLst/>
                        </a:prstGeom>
                        <a:solidFill>
                          <a:srgbClr val="BA0B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B12DD3" id="Rectangle 5" o:spid="_x0000_s1026" style="position:absolute;margin-left:-74.25pt;margin-top:20.55pt;width:398.45pt;height:48.3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" fillcolor="#ba0b2e" stroked="f" strokeweight="1pt"/>
            </w:pict>
          </mc:Fallback>
        </mc:AlternateContent>
      </w:r>
    </w:p>
    <w:p w14:paraId="2A65B71B" w14:textId="4F07E5EB" w:rsidR="00771588" w:rsidRPr="000F788C" w:rsidRDefault="00F369CE" w:rsidP="00771588">
      <w:pPr>
        <w:pStyle w:val="Heading1"/>
        <w:spacing w:line="276" w:lineRule="auto"/>
        <w:jc w:val="both"/>
        <w:rPr>
          <w:noProof w:val="0"/>
          <w:color w:val="FFFFFF" w:themeColor="background1"/>
          <w:lang w:val="sq-AL"/>
        </w:rPr>
      </w:pPr>
      <w:bookmarkStart w:id="12" w:name="_Toc170217067"/>
      <w:r w:rsidRPr="000F788C">
        <w:rPr>
          <w:rFonts w:cs="Calibri"/>
          <w:noProof w:val="0"/>
          <w:color w:val="FFFFFF" w:themeColor="background1"/>
          <w:lang w:val="sq-AL"/>
        </w:rPr>
        <w:t>7</w:t>
      </w:r>
      <w:r w:rsidR="00A81C85" w:rsidRPr="000F788C">
        <w:rPr>
          <w:rFonts w:cs="Calibri"/>
          <w:noProof w:val="0"/>
          <w:color w:val="FFFFFF" w:themeColor="background1"/>
          <w:lang w:val="sq-AL"/>
        </w:rPr>
        <w:t xml:space="preserve">. </w:t>
      </w:r>
      <w:bookmarkEnd w:id="12"/>
      <w:r w:rsidR="00C85BDC" w:rsidRPr="000F788C">
        <w:rPr>
          <w:rFonts w:cs="Calibri"/>
          <w:noProof w:val="0"/>
          <w:color w:val="FFFFFF" w:themeColor="background1"/>
          <w:lang w:val="sq-AL"/>
        </w:rPr>
        <w:t>GJETJE DHE REKOMANDIME</w:t>
      </w:r>
    </w:p>
    <w:p w14:paraId="6838B1D1" w14:textId="77777777" w:rsidR="0059574C" w:rsidRPr="000F788C" w:rsidRDefault="0059574C" w:rsidP="00086802">
      <w:pPr>
        <w:spacing w:before="120" w:after="120" w:line="276" w:lineRule="auto"/>
        <w:ind w:firstLine="567"/>
        <w:rPr>
          <w:rFonts w:ascii="Cambria" w:hAnsi="Cambria" w:cs="Calibri"/>
          <w:lang w:val="sq-AL"/>
        </w:rPr>
      </w:pPr>
    </w:p>
    <w:p w14:paraId="26EECBB5" w14:textId="34619737" w:rsidR="00086802" w:rsidRPr="000F788C" w:rsidRDefault="00C85BDC" w:rsidP="0050620E">
      <w:pPr>
        <w:pStyle w:val="NormalWeb"/>
        <w:shd w:val="clear" w:color="auto" w:fill="FFFFFF"/>
        <w:spacing w:before="0" w:beforeAutospacing="0" w:afterAutospacing="0" w:line="276" w:lineRule="auto"/>
        <w:ind w:right="100" w:firstLine="567"/>
        <w:rPr>
          <w:rFonts w:ascii="Cambria" w:hAnsi="Cambria" w:cs="Calibri"/>
          <w:lang w:val="sq-AL"/>
        </w:rPr>
      </w:pPr>
      <w:r w:rsidRPr="000F788C">
        <w:rPr>
          <w:rFonts w:ascii="Cambria" w:hAnsi="Cambria" w:cs="Calibri"/>
          <w:color w:val="000000"/>
          <w:sz w:val="22"/>
          <w:szCs w:val="22"/>
          <w:shd w:val="clear" w:color="auto" w:fill="FFFFFF"/>
          <w:lang w:val="sq-AL"/>
        </w:rPr>
        <w:t>Sipas</w:t>
      </w:r>
      <w:r w:rsidRPr="000F788C">
        <w:rPr>
          <w:rFonts w:ascii="Cambria" w:hAnsi="Cambria" w:cs="Calibri"/>
          <w:lang w:val="sq-AL"/>
        </w:rPr>
        <w:t xml:space="preserve"> analizës së mësipërme të kompetencave diskrecionale në legjislacionin e përgjithshëm dhe të veçantë, në procedurat për emërimin e personave udhëheqës, si dhe </w:t>
      </w:r>
      <w:r w:rsidRPr="000F788C">
        <w:rPr>
          <w:rFonts w:ascii="Cambria" w:hAnsi="Cambria" w:cs="Calibri"/>
          <w:lang w:val="sq-AL"/>
        </w:rPr>
        <w:lastRenderedPageBreak/>
        <w:t>gjetjeve të institucioneve që kontrollojnë punën e administratës publike (ERSH, KSHPK dhe AP), mund të konstatohen gjetjet dhe rekomandimet e mëposhtme:</w:t>
      </w:r>
    </w:p>
    <w:p w14:paraId="525107D9" w14:textId="521B9880" w:rsidR="001B178B" w:rsidRPr="000F788C" w:rsidRDefault="001B178B" w:rsidP="001B178B">
      <w:pPr>
        <w:pStyle w:val="ListParagraph"/>
        <w:numPr>
          <w:ilvl w:val="0"/>
          <w:numId w:val="16"/>
        </w:numPr>
        <w:spacing w:before="120" w:after="120" w:line="276" w:lineRule="auto"/>
        <w:contextualSpacing w:val="0"/>
        <w:rPr>
          <w:rFonts w:ascii="Cambria" w:hAnsi="Cambria" w:cs="Calibri"/>
          <w:lang w:val="sq-AL"/>
        </w:rPr>
      </w:pPr>
      <w:r w:rsidRPr="000F788C">
        <w:rPr>
          <w:rFonts w:ascii="Cambria" w:hAnsi="Cambria" w:cs="Calibri"/>
          <w:b/>
          <w:lang w:val="sq-AL"/>
        </w:rPr>
        <w:t>LOPOASH i jep kompetencë të gjerë Qeverisë për të emëruar zëvendës drejtor në</w:t>
      </w:r>
      <w:r w:rsidRPr="000F788C">
        <w:rPr>
          <w:rFonts w:ascii="Cambria" w:hAnsi="Cambria" w:cs="Calibri"/>
          <w:lang w:val="sq-AL"/>
        </w:rPr>
        <w:t xml:space="preserve"> organizatat administrative dhe organet në kuadër të ministrive, pa pasur kritere të sakta për rastet kur një institucion i caktuar duhet të ketë zëvendës drejtor. Kështu, kjo kompetencë e gjerë mund të keqpërdoret lehtësisht, dhe zëvendës drejtorë të emërohen pa pasur nevojë reale për një pozicion të tillë (institucione të vogla, pa kompetenca të mëdha dhe pa staf dhe buxhet të konsiderueshëm), me qëllim që të ketë plaçkë më të madh për ndarje pas zgjedhjeve. Një shemb</w:t>
      </w:r>
      <w:r w:rsidR="0050620E">
        <w:rPr>
          <w:rFonts w:ascii="Cambria" w:hAnsi="Cambria" w:cs="Calibri"/>
          <w:lang w:val="sq-AL"/>
        </w:rPr>
        <w:t>ull i tillë është Agjencia për e</w:t>
      </w:r>
      <w:r w:rsidRPr="000F788C">
        <w:rPr>
          <w:rFonts w:ascii="Cambria" w:hAnsi="Cambria" w:cs="Calibri"/>
          <w:lang w:val="sq-AL"/>
        </w:rPr>
        <w:t>migracionin</w:t>
      </w:r>
      <w:r w:rsidRPr="000F788C">
        <w:rPr>
          <w:rStyle w:val="FootnoteReference"/>
          <w:rFonts w:cs="Calibri"/>
          <w:lang w:val="sq-AL"/>
        </w:rPr>
        <w:footnoteReference w:id="52"/>
      </w:r>
      <w:r w:rsidRPr="000F788C">
        <w:rPr>
          <w:rFonts w:ascii="Cambria" w:hAnsi="Cambria" w:cs="Calibri"/>
          <w:lang w:val="sq-AL"/>
        </w:rPr>
        <w:t>, e cila ka 17 punonjës dhe dy funksionarë (drejtor dhe zëvendës drejtor).</w:t>
      </w:r>
    </w:p>
    <w:p w14:paraId="02E07B39" w14:textId="78059A6E" w:rsidR="001B178B" w:rsidRPr="000F788C" w:rsidRDefault="001B178B" w:rsidP="00630526">
      <w:pPr>
        <w:pStyle w:val="ListParagraph"/>
        <w:spacing w:before="120" w:after="120" w:line="276" w:lineRule="auto"/>
        <w:contextualSpacing w:val="0"/>
        <w:rPr>
          <w:rFonts w:ascii="Cambria" w:hAnsi="Cambria" w:cs="Calibri"/>
          <w:lang w:val="sq-AL"/>
        </w:rPr>
      </w:pPr>
      <w:r w:rsidRPr="000F788C">
        <w:rPr>
          <w:rFonts w:ascii="Cambria" w:hAnsi="Cambria" w:cs="Calibri"/>
          <w:lang w:val="sq-AL"/>
        </w:rPr>
        <w:t xml:space="preserve">Prandaj, është e nevojshme të </w:t>
      </w:r>
      <w:r w:rsidRPr="000F788C">
        <w:rPr>
          <w:rFonts w:ascii="Cambria" w:hAnsi="Cambria" w:cs="Calibri"/>
          <w:b/>
          <w:lang w:val="sq-AL"/>
        </w:rPr>
        <w:t xml:space="preserve">përcaktohen kritere të qarta në LOPOASH </w:t>
      </w:r>
      <w:r w:rsidRPr="000F788C">
        <w:rPr>
          <w:rFonts w:ascii="Cambria" w:hAnsi="Cambria" w:cs="Calibri"/>
          <w:lang w:val="sq-AL"/>
        </w:rPr>
        <w:t>në lidhje me atë kur një institucion i caktuar mund të ketë një zëvendës drejtor.</w:t>
      </w:r>
    </w:p>
    <w:p w14:paraId="6C85C18C" w14:textId="751163CF" w:rsidR="00630526" w:rsidRPr="000F788C" w:rsidRDefault="009C14B6" w:rsidP="00630526">
      <w:pPr>
        <w:pStyle w:val="ListParagraph"/>
        <w:spacing w:before="120" w:after="120" w:line="276" w:lineRule="auto"/>
        <w:contextualSpacing w:val="0"/>
        <w:rPr>
          <w:rFonts w:ascii="Cambria" w:hAnsi="Cambria" w:cs="Calibri"/>
          <w:lang w:val="sq-AL"/>
        </w:rPr>
      </w:pPr>
      <w:r w:rsidRPr="000F788C">
        <w:rPr>
          <w:rFonts w:ascii="Cambria" w:hAnsi="Cambria" w:cs="Calibri"/>
          <w:lang w:val="sq-AL"/>
        </w:rPr>
        <w:t xml:space="preserve">Por, pasi ndryshimi i ligjit është proces i gjatë dhe i pasigurt, </w:t>
      </w:r>
      <w:r w:rsidRPr="000F788C">
        <w:rPr>
          <w:rFonts w:ascii="Cambria" w:hAnsi="Cambria" w:cs="Calibri"/>
          <w:b/>
          <w:lang w:val="sq-AL"/>
        </w:rPr>
        <w:t>Qeveria mund</w:t>
      </w:r>
      <w:r w:rsidRPr="000F788C">
        <w:rPr>
          <w:rFonts w:ascii="Cambria" w:hAnsi="Cambria" w:cs="Calibri"/>
          <w:lang w:val="sq-AL"/>
        </w:rPr>
        <w:t>, si shprehje e vullnetit të mirë për të reduktuar abuzime</w:t>
      </w:r>
      <w:r w:rsidR="0050620E">
        <w:rPr>
          <w:rFonts w:ascii="Cambria" w:hAnsi="Cambria" w:cs="Calibri"/>
          <w:lang w:val="sq-AL"/>
        </w:rPr>
        <w:t>t</w:t>
      </w:r>
      <w:r w:rsidRPr="000F788C">
        <w:rPr>
          <w:rFonts w:ascii="Cambria" w:hAnsi="Cambria" w:cs="Calibri"/>
          <w:lang w:val="sq-AL"/>
        </w:rPr>
        <w:t xml:space="preserve"> potenciale, </w:t>
      </w:r>
      <w:r w:rsidRPr="000F788C">
        <w:rPr>
          <w:rFonts w:ascii="Cambria" w:hAnsi="Cambria" w:cs="Calibri"/>
          <w:b/>
          <w:lang w:val="sq-AL"/>
        </w:rPr>
        <w:t>të miratojë një akt të brendshëm</w:t>
      </w:r>
      <w:r w:rsidRPr="000F788C">
        <w:rPr>
          <w:rFonts w:ascii="Cambria" w:hAnsi="Cambria" w:cs="Calibri"/>
          <w:lang w:val="sq-AL"/>
        </w:rPr>
        <w:t xml:space="preserve"> që do të përcaktojë kriteret që duhet të plotësohen për një institucion të caktuar për të emëruar një zëvendës drejtor.</w:t>
      </w:r>
    </w:p>
    <w:p w14:paraId="1300E031" w14:textId="77777777" w:rsidR="00ED6584" w:rsidRPr="000F788C" w:rsidRDefault="009C14B6" w:rsidP="00ED6584">
      <w:pPr>
        <w:pStyle w:val="ListParagraph"/>
        <w:numPr>
          <w:ilvl w:val="0"/>
          <w:numId w:val="16"/>
        </w:numPr>
        <w:spacing w:before="120" w:after="120" w:line="276" w:lineRule="auto"/>
        <w:contextualSpacing w:val="0"/>
        <w:rPr>
          <w:rFonts w:ascii="Cambria" w:hAnsi="Cambria" w:cs="Calibri"/>
          <w:lang w:val="sq-AL"/>
        </w:rPr>
      </w:pPr>
      <w:r w:rsidRPr="000F788C">
        <w:rPr>
          <w:rFonts w:ascii="Cambria" w:hAnsi="Cambria" w:cs="Calibri"/>
          <w:b/>
          <w:lang w:val="sq-AL"/>
        </w:rPr>
        <w:t xml:space="preserve">LOPOASH </w:t>
      </w:r>
      <w:r w:rsidRPr="000F788C">
        <w:rPr>
          <w:rFonts w:ascii="Cambria" w:hAnsi="Cambria" w:cs="Calibri"/>
          <w:b/>
          <w:bCs/>
          <w:lang w:val="sq-AL"/>
        </w:rPr>
        <w:t xml:space="preserve">e parashikon delegimin e kompetencave nga drejtori te bashkëpunëtorët profesionistë si mundësi, ndërsa LPPA e parashikon këtë delegim si detyrim për drejtorin. </w:t>
      </w:r>
      <w:r w:rsidRPr="000F788C">
        <w:rPr>
          <w:rFonts w:ascii="Cambria" w:hAnsi="Cambria" w:cs="Calibri"/>
          <w:lang w:val="sq-AL"/>
        </w:rPr>
        <w:t xml:space="preserve">Megjithëse LPPA, si ligji i përgjithshëm për procedurat që zhvillohen para organeve të administratës, e zhvillon dhe e përcakton më qartë çështjen e delegimit të parashikuar në LOPOASH, ai mund të aplikohet legjitimisht në përputhje me kompetencat diskrecionale të parashikuar në LOPOASH, megjithatë, në praktikë mund të shfaqen dallime në zbatim. </w:t>
      </w:r>
      <w:r w:rsidR="00ED6584" w:rsidRPr="000F788C">
        <w:rPr>
          <w:rFonts w:ascii="Cambria" w:hAnsi="Cambria" w:cs="Calibri"/>
          <w:lang w:val="sq-AL"/>
        </w:rPr>
        <w:t xml:space="preserve">Pra, një drejtor i caktuar mund të refuzojë të zbatojë delegimin e kompetencave sipas LPPA-së dhe të aplikojë të drejtën diskrecionale të parashikuar në LOPOASH. Në këto rrethana, drejtorët ruajnë fuqinë për të vendosur për çështje për të cilat nuk kanë asnjë ekspertizë (për shembull, për të lëshuar licenca, leje, aprovime). Në kushte kur drejtorët emërohen diskrecionalisht mbi bazën e përkatësisë politike dhe pa ndonjë procedurë seleksionimi, mundësia për abuzim me këtë mundësi diskrecionale është veçanërisht e shprehur. </w:t>
      </w:r>
    </w:p>
    <w:p w14:paraId="40438F3C" w14:textId="78E68A2A" w:rsidR="007065A0" w:rsidRPr="000F788C" w:rsidRDefault="00ED6584" w:rsidP="00630526">
      <w:pPr>
        <w:pStyle w:val="ListParagraph"/>
        <w:spacing w:before="120" w:after="120" w:line="276" w:lineRule="auto"/>
        <w:contextualSpacing w:val="0"/>
        <w:rPr>
          <w:rFonts w:ascii="Cambria" w:hAnsi="Cambria" w:cs="Calibri"/>
          <w:lang w:val="sq-AL"/>
        </w:rPr>
      </w:pPr>
      <w:r w:rsidRPr="000F788C">
        <w:rPr>
          <w:rFonts w:ascii="Cambria" w:hAnsi="Cambria" w:cs="Calibri"/>
          <w:lang w:val="sq-AL"/>
        </w:rPr>
        <w:t xml:space="preserve">Prandaj, është e nevojshme </w:t>
      </w:r>
      <w:r w:rsidRPr="000F788C">
        <w:rPr>
          <w:rFonts w:ascii="Cambria" w:hAnsi="Cambria" w:cs="Calibri"/>
          <w:b/>
          <w:lang w:val="sq-AL"/>
        </w:rPr>
        <w:t xml:space="preserve">të parashikohet/përcaktohet </w:t>
      </w:r>
      <w:r w:rsidR="008419DE" w:rsidRPr="000F788C">
        <w:rPr>
          <w:rFonts w:ascii="Cambria" w:hAnsi="Cambria" w:cs="Calibri"/>
          <w:b/>
          <w:lang w:val="sq-AL"/>
        </w:rPr>
        <w:t>detyrim ligjor eksplic</w:t>
      </w:r>
      <w:r w:rsidRPr="000F788C">
        <w:rPr>
          <w:rFonts w:ascii="Cambria" w:hAnsi="Cambria" w:cs="Calibri"/>
          <w:b/>
          <w:lang w:val="sq-AL"/>
        </w:rPr>
        <w:t>it</w:t>
      </w:r>
      <w:r w:rsidRPr="000F788C">
        <w:rPr>
          <w:rFonts w:ascii="Cambria" w:hAnsi="Cambria" w:cs="Calibri"/>
          <w:lang w:val="sq-AL"/>
        </w:rPr>
        <w:t xml:space="preserve"> për ministrat dhe drejtorët që të delegojnë kompetencën për vendimmarrje në çështjet profesionale te punonjësit administrativë dhe zyrtarët e kualifikuar.</w:t>
      </w:r>
    </w:p>
    <w:p w14:paraId="2FEE19F1" w14:textId="5E76F398" w:rsidR="007065A0" w:rsidRPr="000F788C" w:rsidRDefault="008419DE" w:rsidP="008419DE">
      <w:pPr>
        <w:pStyle w:val="ListParagraph"/>
        <w:numPr>
          <w:ilvl w:val="0"/>
          <w:numId w:val="16"/>
        </w:numPr>
        <w:spacing w:before="120" w:after="120" w:line="276" w:lineRule="auto"/>
        <w:rPr>
          <w:rFonts w:ascii="Cambria" w:hAnsi="Cambria" w:cs="Calibri"/>
          <w:lang w:val="sq-AL"/>
        </w:rPr>
      </w:pPr>
      <w:r w:rsidRPr="000F788C">
        <w:rPr>
          <w:rFonts w:ascii="Cambria" w:hAnsi="Cambria" w:cs="Calibri"/>
          <w:b/>
          <w:lang w:val="sq-AL"/>
        </w:rPr>
        <w:t>Në një pjesë të madhe të ligjeve (pothuajse në të gjitha) janë përfshirë dispozita të përgjithshme që kanë të bëjnë me arsimimin dhe përvojën e punës</w:t>
      </w:r>
      <w:r w:rsidRPr="000F788C">
        <w:rPr>
          <w:rFonts w:ascii="Cambria" w:hAnsi="Cambria" w:cs="Calibri"/>
          <w:lang w:val="sq-AL"/>
        </w:rPr>
        <w:t xml:space="preserve"> së drejtorëve. Më saktësisht, këto dispozita të përgjithshme/gjëra përcaktojnë se</w:t>
      </w:r>
      <w:r w:rsidR="007065A0" w:rsidRPr="000F788C">
        <w:rPr>
          <w:rFonts w:ascii="Cambria" w:hAnsi="Cambria" w:cs="Calibri"/>
          <w:lang w:val="sq-AL"/>
        </w:rPr>
        <w:t>:</w:t>
      </w:r>
    </w:p>
    <w:p w14:paraId="5C660139" w14:textId="77777777" w:rsidR="007065A0" w:rsidRPr="000F788C" w:rsidRDefault="007065A0" w:rsidP="007065A0">
      <w:pPr>
        <w:pStyle w:val="ListParagraph"/>
        <w:spacing w:before="120" w:after="120" w:line="276" w:lineRule="auto"/>
        <w:rPr>
          <w:rFonts w:ascii="Cambria" w:hAnsi="Cambria" w:cs="Calibri"/>
          <w:lang w:val="sq-AL"/>
        </w:rPr>
      </w:pPr>
    </w:p>
    <w:p w14:paraId="5BB10058" w14:textId="0D2CFB65" w:rsidR="008419DE" w:rsidRPr="000F788C" w:rsidRDefault="009F745E" w:rsidP="008419DE">
      <w:pPr>
        <w:pStyle w:val="ListParagraph"/>
        <w:numPr>
          <w:ilvl w:val="0"/>
          <w:numId w:val="15"/>
        </w:numPr>
        <w:spacing w:before="120" w:after="120" w:line="276" w:lineRule="auto"/>
        <w:ind w:left="1276"/>
        <w:rPr>
          <w:rFonts w:ascii="Cambria" w:hAnsi="Cambria" w:cs="Calibri"/>
          <w:lang w:val="sq-AL"/>
        </w:rPr>
      </w:pPr>
      <w:r w:rsidRPr="000F788C">
        <w:rPr>
          <w:rFonts w:ascii="Cambria" w:hAnsi="Cambria" w:cs="Calibri"/>
          <w:lang w:val="sq-AL"/>
        </w:rPr>
        <w:t>d</w:t>
      </w:r>
      <w:r w:rsidR="008419DE" w:rsidRPr="000F788C">
        <w:rPr>
          <w:rFonts w:ascii="Cambria" w:hAnsi="Cambria" w:cs="Calibri"/>
          <w:lang w:val="sq-AL"/>
        </w:rPr>
        <w:t xml:space="preserve">rejtori duhet të ketë vetëm 240 kredi ose shkallën VIII/1, pa specifikuar në cilën fushë duhet të jetë arsimi i lartë. Dispozitat e tilla të përgjithshme lënë të drejtë </w:t>
      </w:r>
      <w:r w:rsidR="008419DE" w:rsidRPr="000F788C">
        <w:rPr>
          <w:rFonts w:ascii="Cambria" w:hAnsi="Cambria" w:cs="Calibri"/>
          <w:lang w:val="sq-AL"/>
        </w:rPr>
        <w:lastRenderedPageBreak/>
        <w:t>diskrecionale për Qeverinë/BD për të emëruar drejtor/anëtarë të Bordit Drejtues të cilët mund të mos kenë arsimin e duhur në përputhje me fushën e punës së institucionit përkatës.</w:t>
      </w:r>
    </w:p>
    <w:p w14:paraId="26B3B699" w14:textId="77777777" w:rsidR="008419DE" w:rsidRPr="000F788C" w:rsidRDefault="008419DE" w:rsidP="008419DE">
      <w:pPr>
        <w:pStyle w:val="ListParagraph"/>
        <w:spacing w:before="120" w:after="120" w:line="276" w:lineRule="auto"/>
        <w:ind w:left="1276"/>
        <w:rPr>
          <w:rFonts w:ascii="Cambria" w:hAnsi="Cambria" w:cs="Calibri"/>
          <w:lang w:val="sq-AL"/>
        </w:rPr>
      </w:pPr>
    </w:p>
    <w:p w14:paraId="58DAEB57" w14:textId="6C4BA706" w:rsidR="007065A0" w:rsidRPr="000F788C" w:rsidRDefault="009F745E" w:rsidP="009F745E">
      <w:pPr>
        <w:pStyle w:val="ListParagraph"/>
        <w:numPr>
          <w:ilvl w:val="0"/>
          <w:numId w:val="15"/>
        </w:numPr>
        <w:spacing w:before="120" w:after="120" w:line="276" w:lineRule="auto"/>
        <w:ind w:left="1276"/>
        <w:rPr>
          <w:rFonts w:ascii="Cambria" w:hAnsi="Cambria" w:cs="Calibri"/>
          <w:lang w:val="sq-AL"/>
        </w:rPr>
      </w:pPr>
      <w:r w:rsidRPr="000F788C">
        <w:rPr>
          <w:rFonts w:ascii="Cambria" w:hAnsi="Cambria" w:cs="Calibri"/>
          <w:lang w:val="sq-AL"/>
        </w:rPr>
        <w:t>drejtori duhet të ketë vetëm 5 vite përvojë pune, pa specifikuar fushën dhe përvojën udhëheqëse. Dispozitat e tilla të përgjithshme lënë të drejtë diskrecionale për Qeverinë/Bordin për të emëruar drejtor/anëtarë të Bordit Drejtues të cilët mund të mos kenë përvojën e duhur profesionale në përputhje me fushën e punës së institucionit përkatës.</w:t>
      </w:r>
    </w:p>
    <w:p w14:paraId="20CFDFEE" w14:textId="77777777" w:rsidR="009F745E" w:rsidRPr="000F788C" w:rsidRDefault="009F745E" w:rsidP="009F745E">
      <w:pPr>
        <w:pStyle w:val="ListParagraph"/>
        <w:rPr>
          <w:rFonts w:ascii="Cambria" w:hAnsi="Cambria" w:cs="Calibri"/>
          <w:lang w:val="sq-AL"/>
        </w:rPr>
      </w:pPr>
    </w:p>
    <w:p w14:paraId="60BF2A8A" w14:textId="77777777" w:rsidR="009F745E" w:rsidRPr="000F788C" w:rsidRDefault="009F745E" w:rsidP="009F745E">
      <w:pPr>
        <w:pStyle w:val="ListParagraph"/>
        <w:spacing w:before="120" w:after="120" w:line="276" w:lineRule="auto"/>
        <w:rPr>
          <w:rFonts w:ascii="Cambria" w:hAnsi="Cambria" w:cs="Calibri"/>
          <w:lang w:val="sq-AL"/>
        </w:rPr>
      </w:pPr>
    </w:p>
    <w:p w14:paraId="4CC33D64" w14:textId="190074FC" w:rsidR="00EC15F9" w:rsidRPr="000F788C" w:rsidRDefault="009F745E" w:rsidP="007065A0">
      <w:pPr>
        <w:pStyle w:val="ListParagraph"/>
        <w:spacing w:before="120" w:after="120" w:line="276" w:lineRule="auto"/>
        <w:rPr>
          <w:rFonts w:ascii="Cambria" w:hAnsi="Cambria" w:cs="Calibri"/>
          <w:lang w:val="sq-AL"/>
        </w:rPr>
      </w:pPr>
      <w:r w:rsidRPr="000F788C">
        <w:rPr>
          <w:rFonts w:ascii="Cambria" w:hAnsi="Cambria" w:cs="Calibri"/>
          <w:lang w:val="sq-AL"/>
        </w:rPr>
        <w:t xml:space="preserve">Këto dy boshllëqe Qeveria mund t'i plotësojë duke miratuar një </w:t>
      </w:r>
      <w:r w:rsidRPr="000F788C">
        <w:rPr>
          <w:rFonts w:ascii="Cambria" w:hAnsi="Cambria" w:cs="Calibri"/>
          <w:b/>
          <w:lang w:val="sq-AL"/>
        </w:rPr>
        <w:t>Metodologji/Udhëzues për përcaktimin e kritereve dhe rregullimin e procedurës meritokratike për zgjedhjen e drejtorëve dhe funksionarëve të tjerë udhëheqës.</w:t>
      </w:r>
      <w:r w:rsidRPr="000F788C">
        <w:rPr>
          <w:rFonts w:ascii="Cambria" w:hAnsi="Cambria" w:cs="Calibri"/>
          <w:lang w:val="sq-AL"/>
        </w:rPr>
        <w:t xml:space="preserve"> Metodologjia e tillë mund të përmbajë kritere gjithëpërfshirëse që Qeveria dhe Komisioni për emërime mund t'i përdorin si udhëzime dhe praktikë pozitive gjatë emërimit dhe caktimit të personave udhëheqës. Përkatësisht, kur ekziston një kriter i përgjithshëm për arsimimin, kjo Metodologji mund të përcaktojë cilat fusha dhe disiplina (shkencore) janë të lidhura me veprimtarinë/punën e institucionit për të cilin zgjidhet drejtori. Gjithashtu, në rast të ekzistencës së kritereve të përgjithshme për përvojën e punës, kjo Metodologji mund të përcaktojë se çfarë lloj përvoje pune është e dëshirueshme që drejtori të ketë, në përputhje me veprimtarinë dhe rrezikun që ka puna në institucion.</w:t>
      </w:r>
    </w:p>
    <w:p w14:paraId="4194A30A" w14:textId="77777777" w:rsidR="009F745E" w:rsidRPr="000F788C" w:rsidRDefault="009F745E" w:rsidP="007065A0">
      <w:pPr>
        <w:pStyle w:val="ListParagraph"/>
        <w:spacing w:before="120" w:after="120" w:line="276" w:lineRule="auto"/>
        <w:rPr>
          <w:rFonts w:ascii="Cambria" w:hAnsi="Cambria" w:cs="Calibri"/>
          <w:lang w:val="sq-AL"/>
        </w:rPr>
      </w:pPr>
    </w:p>
    <w:p w14:paraId="0195AE51" w14:textId="582AB9B4" w:rsidR="00EC15F9" w:rsidRPr="000F788C" w:rsidRDefault="009F745E" w:rsidP="007065A0">
      <w:pPr>
        <w:pStyle w:val="ListParagraph"/>
        <w:spacing w:before="120" w:after="120" w:line="276" w:lineRule="auto"/>
        <w:rPr>
          <w:rFonts w:ascii="Cambria" w:hAnsi="Cambria" w:cs="Calibri"/>
          <w:lang w:val="sq-AL"/>
        </w:rPr>
      </w:pPr>
      <w:r w:rsidRPr="000F788C">
        <w:rPr>
          <w:rFonts w:ascii="Cambria" w:hAnsi="Cambria" w:cs="Calibri"/>
          <w:lang w:val="sq-AL"/>
        </w:rPr>
        <w:t xml:space="preserve">Metodologjia/Udhëzuesi mund të përmbajë gjithashtu udhëzime për formën e procesverbalit </w:t>
      </w:r>
      <w:r w:rsidR="00BA36AA" w:rsidRPr="000F788C">
        <w:rPr>
          <w:rFonts w:ascii="Cambria" w:hAnsi="Cambria" w:cs="Calibri"/>
          <w:lang w:val="sq-AL"/>
        </w:rPr>
        <w:t>për procedurën e seleksionimit</w:t>
      </w:r>
      <w:r w:rsidRPr="000F788C">
        <w:rPr>
          <w:rFonts w:ascii="Cambria" w:hAnsi="Cambria" w:cs="Calibri"/>
          <w:lang w:val="sq-AL"/>
        </w:rPr>
        <w:t xml:space="preserve"> </w:t>
      </w:r>
      <w:r w:rsidR="00BA36AA" w:rsidRPr="000F788C">
        <w:rPr>
          <w:rFonts w:ascii="Cambria" w:hAnsi="Cambria" w:cs="Calibri"/>
          <w:lang w:val="sq-AL"/>
        </w:rPr>
        <w:t>që duhet të kryejë Komisioni i e</w:t>
      </w:r>
      <w:r w:rsidRPr="000F788C">
        <w:rPr>
          <w:rFonts w:ascii="Cambria" w:hAnsi="Cambria" w:cs="Calibri"/>
          <w:lang w:val="sq-AL"/>
        </w:rPr>
        <w:t>mërimeve pranë Qeverisë, dhe ky procesv</w:t>
      </w:r>
      <w:r w:rsidR="00BA36AA" w:rsidRPr="000F788C">
        <w:rPr>
          <w:rFonts w:ascii="Cambria" w:hAnsi="Cambria" w:cs="Calibri"/>
          <w:lang w:val="sq-AL"/>
        </w:rPr>
        <w:t>erbal do të publikohej si shtojcë</w:t>
      </w:r>
      <w:r w:rsidRPr="000F788C">
        <w:rPr>
          <w:rFonts w:ascii="Cambria" w:hAnsi="Cambria" w:cs="Calibri"/>
          <w:lang w:val="sq-AL"/>
        </w:rPr>
        <w:t xml:space="preserve"> në vendimin ose në hyrje të vendimit do të shënohej numri arkivor i procesverbalit.</w:t>
      </w:r>
    </w:p>
    <w:p w14:paraId="4A43DDB2" w14:textId="2172A951" w:rsidR="00EC15F9" w:rsidRPr="000F788C" w:rsidRDefault="00EC15F9" w:rsidP="007065A0">
      <w:pPr>
        <w:pStyle w:val="ListParagraph"/>
        <w:spacing w:before="120" w:after="120" w:line="276" w:lineRule="auto"/>
        <w:rPr>
          <w:rFonts w:ascii="Cambria" w:hAnsi="Cambria" w:cs="Calibri"/>
          <w:lang w:val="sq-AL"/>
        </w:rPr>
      </w:pPr>
    </w:p>
    <w:p w14:paraId="0561EC87" w14:textId="53E85685" w:rsidR="007065A0" w:rsidRPr="000F788C" w:rsidRDefault="00BA36AA" w:rsidP="00BA36AA">
      <w:pPr>
        <w:pStyle w:val="ListParagraph"/>
        <w:spacing w:before="120" w:after="120" w:line="276" w:lineRule="auto"/>
        <w:rPr>
          <w:rFonts w:ascii="Cambria" w:hAnsi="Cambria" w:cs="Calibri"/>
          <w:lang w:val="sq-AL"/>
        </w:rPr>
      </w:pPr>
      <w:r w:rsidRPr="000F788C">
        <w:rPr>
          <w:rFonts w:ascii="Cambria" w:hAnsi="Cambria" w:cs="Calibri"/>
          <w:lang w:val="sq-AL"/>
        </w:rPr>
        <w:t>Për më tepër, në kuadër të Metodologjisë/Udhëzuesit mund të parashikohet transparenca proaktive për publikimin e vendimeve për emërimet dhe procesverbalet nga procedurat e kryera në faqen e internetit të Qeverisë dhe në faqet e internetit të institucioneve.</w:t>
      </w:r>
    </w:p>
    <w:p w14:paraId="16BE4C82" w14:textId="27FE37DD" w:rsidR="00F56ED1" w:rsidRPr="000F788C" w:rsidRDefault="00F56ED1" w:rsidP="00E46461">
      <w:pPr>
        <w:pStyle w:val="ListParagraph"/>
        <w:numPr>
          <w:ilvl w:val="0"/>
          <w:numId w:val="16"/>
        </w:numPr>
        <w:spacing w:before="120" w:after="120" w:line="276" w:lineRule="auto"/>
        <w:rPr>
          <w:rFonts w:ascii="Cambria" w:hAnsi="Cambria" w:cs="Calibri"/>
          <w:lang w:val="sq-AL"/>
        </w:rPr>
      </w:pPr>
      <w:r w:rsidRPr="000F788C">
        <w:rPr>
          <w:rFonts w:ascii="Cambria" w:hAnsi="Cambria" w:cs="Calibri"/>
          <w:b/>
          <w:lang w:val="sq-AL"/>
        </w:rPr>
        <w:t>Një pjesë e madhe e institucioneve të analizuara nuk kanë procedurë të veçantë për emërimin e drejtorit</w:t>
      </w:r>
      <w:r w:rsidRPr="000F788C">
        <w:rPr>
          <w:rFonts w:ascii="Cambria" w:hAnsi="Cambria" w:cs="Calibri"/>
          <w:lang w:val="sq-AL"/>
        </w:rPr>
        <w:t>, prandaj ata emërohen sipas procedurës së përgjithshme të parashikuar në Rregulloren e punës së Qeverisë. Me qëllim që të garantohet zgjedhja e kandidatit më të mirë, është e nevojshme që në ligjet e veçanta të rregullohet një procedurë më e detajuar, ndërsa në rregulloren e punës së qeverisë duhet të përmirësohet procedura e përgjithshme</w:t>
      </w:r>
    </w:p>
    <w:p w14:paraId="72026810" w14:textId="77777777" w:rsidR="007065A0" w:rsidRPr="000F788C" w:rsidRDefault="007065A0" w:rsidP="007065A0">
      <w:pPr>
        <w:pStyle w:val="ListParagraph"/>
        <w:spacing w:before="120" w:after="120" w:line="276" w:lineRule="auto"/>
        <w:rPr>
          <w:rFonts w:ascii="Cambria" w:hAnsi="Cambria" w:cs="Calibri"/>
          <w:lang w:val="sq-AL"/>
        </w:rPr>
      </w:pPr>
    </w:p>
    <w:p w14:paraId="615F2F70" w14:textId="2E38C914" w:rsidR="007065A0" w:rsidRPr="000F788C" w:rsidRDefault="00F56ED1" w:rsidP="007065A0">
      <w:pPr>
        <w:pStyle w:val="ListParagraph"/>
        <w:spacing w:before="120" w:after="120" w:line="276" w:lineRule="auto"/>
        <w:rPr>
          <w:rFonts w:ascii="Cambria" w:hAnsi="Cambria" w:cs="Calibri"/>
          <w:lang w:val="sq-AL"/>
        </w:rPr>
      </w:pPr>
      <w:r w:rsidRPr="000F788C">
        <w:rPr>
          <w:rFonts w:ascii="Cambria" w:hAnsi="Cambria" w:cs="Calibri"/>
          <w:lang w:val="sq-AL"/>
        </w:rPr>
        <w:t xml:space="preserve">Pjesa më e madhe e drejtorëve (gati të gjithë) janë emëruar sipas procedurës së parashikuar në Rregulloren e punës së Qeverisë, me propozim të Komisionit për emërim pranë Qeverisë, i cili është i përbërë nga anëtarët e Qeverisë. Por, kjo procedurë nuk është adekuate dhe </w:t>
      </w:r>
      <w:r w:rsidR="00935FAF" w:rsidRPr="000F788C">
        <w:rPr>
          <w:rFonts w:ascii="Cambria" w:hAnsi="Cambria" w:cs="Calibri"/>
          <w:lang w:val="sq-AL"/>
        </w:rPr>
        <w:t>jep</w:t>
      </w:r>
      <w:r w:rsidRPr="000F788C">
        <w:rPr>
          <w:rFonts w:ascii="Cambria" w:hAnsi="Cambria" w:cs="Calibri"/>
          <w:lang w:val="sq-AL"/>
        </w:rPr>
        <w:t xml:space="preserve"> shumë liri për emërimin diskrecional të </w:t>
      </w:r>
      <w:r w:rsidR="00935FAF" w:rsidRPr="000F788C">
        <w:rPr>
          <w:rFonts w:ascii="Cambria" w:hAnsi="Cambria" w:cs="Calibri"/>
          <w:lang w:val="sq-AL"/>
        </w:rPr>
        <w:t>personave udhëheqës</w:t>
      </w:r>
      <w:r w:rsidRPr="000F788C">
        <w:rPr>
          <w:rFonts w:ascii="Cambria" w:hAnsi="Cambria" w:cs="Calibri"/>
          <w:lang w:val="sq-AL"/>
        </w:rPr>
        <w:t xml:space="preserve">, pa </w:t>
      </w:r>
      <w:r w:rsidR="00935FAF" w:rsidRPr="000F788C">
        <w:rPr>
          <w:rFonts w:ascii="Cambria" w:hAnsi="Cambria" w:cs="Calibri"/>
          <w:lang w:val="sq-AL"/>
        </w:rPr>
        <w:t>dhënë</w:t>
      </w:r>
      <w:r w:rsidRPr="000F788C">
        <w:rPr>
          <w:rFonts w:ascii="Cambria" w:hAnsi="Cambria" w:cs="Calibri"/>
          <w:lang w:val="sq-AL"/>
        </w:rPr>
        <w:t xml:space="preserve"> asnjë arsyetim për vendimet e emërimit.</w:t>
      </w:r>
      <w:r w:rsidR="00935FAF" w:rsidRPr="000F788C">
        <w:rPr>
          <w:rFonts w:ascii="Cambria" w:hAnsi="Cambria" w:cs="Calibri"/>
          <w:lang w:val="sq-AL"/>
        </w:rPr>
        <w:t xml:space="preserve"> Me qëllim që të garantohet zgjedhja e kandidatit më të mirë, është e </w:t>
      </w:r>
      <w:r w:rsidR="00935FAF" w:rsidRPr="000F788C">
        <w:rPr>
          <w:rFonts w:ascii="Cambria" w:hAnsi="Cambria" w:cs="Calibri"/>
          <w:lang w:val="sq-AL"/>
        </w:rPr>
        <w:lastRenderedPageBreak/>
        <w:t>nevojshme të profesionalizohet dhe depolitizohet Komisioni për emërim pranë Qeverisë. Saktësisht, komisioni duhet të përbëhet nga ekspertë të pavarur, të cilët do të mund të kryejnë një seleksionim objektiv dhe të paanshëm të kandidatit më të mirë.</w:t>
      </w:r>
    </w:p>
    <w:p w14:paraId="1BABBED2" w14:textId="77777777" w:rsidR="007065A0" w:rsidRPr="000F788C" w:rsidRDefault="007065A0" w:rsidP="007065A0">
      <w:pPr>
        <w:pStyle w:val="ListParagraph"/>
        <w:spacing w:before="120" w:after="120" w:line="276" w:lineRule="auto"/>
        <w:rPr>
          <w:rFonts w:ascii="Cambria" w:hAnsi="Cambria" w:cs="Calibri"/>
          <w:lang w:val="sq-AL"/>
        </w:rPr>
      </w:pPr>
    </w:p>
    <w:p w14:paraId="7385B735" w14:textId="198B6B3C" w:rsidR="00935FAF" w:rsidRPr="000F788C" w:rsidRDefault="00935FAF" w:rsidP="007065A0">
      <w:pPr>
        <w:pStyle w:val="ListParagraph"/>
        <w:spacing w:before="120" w:after="120" w:line="276" w:lineRule="auto"/>
        <w:contextualSpacing w:val="0"/>
        <w:rPr>
          <w:rFonts w:ascii="Cambria" w:hAnsi="Cambria" w:cs="Calibri"/>
          <w:lang w:val="sq-AL"/>
        </w:rPr>
      </w:pPr>
      <w:r w:rsidRPr="000F788C">
        <w:rPr>
          <w:rFonts w:ascii="Cambria" w:hAnsi="Cambria" w:cs="Calibri"/>
          <w:lang w:val="sq-AL"/>
        </w:rPr>
        <w:t xml:space="preserve">Prandaj, është i nevojshëm </w:t>
      </w:r>
      <w:r w:rsidRPr="000F788C">
        <w:rPr>
          <w:rFonts w:ascii="Cambria" w:hAnsi="Cambria" w:cs="Calibri"/>
          <w:b/>
          <w:lang w:val="sq-AL"/>
        </w:rPr>
        <w:t>ndryshim i Rregullores së punës së Qeverisë</w:t>
      </w:r>
      <w:r w:rsidRPr="000F788C">
        <w:rPr>
          <w:rFonts w:ascii="Cambria" w:hAnsi="Cambria" w:cs="Calibri"/>
          <w:lang w:val="sq-AL"/>
        </w:rPr>
        <w:t xml:space="preserve"> në drejtim të (1) </w:t>
      </w:r>
      <w:r w:rsidR="00405271" w:rsidRPr="000F788C">
        <w:rPr>
          <w:rFonts w:ascii="Cambria" w:hAnsi="Cambria" w:cs="Calibri"/>
          <w:lang w:val="sq-AL"/>
        </w:rPr>
        <w:t>Ofrimit të</w:t>
      </w:r>
      <w:r w:rsidRPr="000F788C">
        <w:rPr>
          <w:rFonts w:ascii="Cambria" w:hAnsi="Cambria" w:cs="Calibri"/>
          <w:lang w:val="sq-AL"/>
        </w:rPr>
        <w:t xml:space="preserve"> bazës për miratimin e Metodologjisë/Udhëzuesit për përcaktimin e kritereve dhe rregullimin e procedurës </w:t>
      </w:r>
      <w:r w:rsidR="00B81D59" w:rsidRPr="000F788C">
        <w:rPr>
          <w:rFonts w:ascii="Cambria" w:hAnsi="Cambria" w:cs="Calibri"/>
          <w:lang w:val="sq-AL"/>
        </w:rPr>
        <w:t>meritore</w:t>
      </w:r>
      <w:r w:rsidRPr="000F788C">
        <w:rPr>
          <w:rFonts w:ascii="Cambria" w:hAnsi="Cambria" w:cs="Calibri"/>
          <w:lang w:val="sq-AL"/>
        </w:rPr>
        <w:t xml:space="preserve"> për zgjedhjen e drejtorëve dhe personave tjerë udhëheqës, dhe (2) </w:t>
      </w:r>
      <w:r w:rsidR="00405271" w:rsidRPr="000F788C">
        <w:rPr>
          <w:rFonts w:ascii="Cambria" w:hAnsi="Cambria" w:cs="Calibri"/>
          <w:lang w:val="sq-AL"/>
        </w:rPr>
        <w:t xml:space="preserve">Ofrimit të </w:t>
      </w:r>
      <w:r w:rsidRPr="000F788C">
        <w:rPr>
          <w:rFonts w:ascii="Cambria" w:hAnsi="Cambria" w:cs="Calibri"/>
          <w:lang w:val="sq-AL"/>
        </w:rPr>
        <w:t>bazës për angazhimin e ekspertëve në Komisionin për zgjedhje dhe emërime të Qeverisë së RMV-së, të cilët do të zbatojnë procedurën e seleksionimit (pika 8 dhe 9).</w:t>
      </w:r>
    </w:p>
    <w:p w14:paraId="5199EE91" w14:textId="77777777" w:rsidR="00630526" w:rsidRPr="000F788C" w:rsidRDefault="00630526" w:rsidP="00630526">
      <w:pPr>
        <w:spacing w:before="120" w:after="120" w:line="276" w:lineRule="auto"/>
        <w:rPr>
          <w:rFonts w:ascii="Cambria" w:hAnsi="Cambria" w:cs="Calibri"/>
          <w:lang w:val="sq-AL"/>
        </w:rPr>
      </w:pPr>
    </w:p>
    <w:p w14:paraId="4F2A6B6A" w14:textId="67CC1D36" w:rsidR="00112AEA" w:rsidRPr="000F788C" w:rsidRDefault="00B81D59" w:rsidP="00B81D59">
      <w:pPr>
        <w:pStyle w:val="ListParagraph"/>
        <w:numPr>
          <w:ilvl w:val="0"/>
          <w:numId w:val="16"/>
        </w:numPr>
        <w:spacing w:before="120" w:after="120" w:line="276" w:lineRule="auto"/>
        <w:rPr>
          <w:rFonts w:ascii="Cambria" w:hAnsi="Cambria" w:cs="Calibri"/>
          <w:lang w:val="sq-AL"/>
        </w:rPr>
      </w:pPr>
      <w:r w:rsidRPr="000F788C">
        <w:rPr>
          <w:rFonts w:ascii="Cambria" w:hAnsi="Cambria" w:cs="Calibri"/>
          <w:b/>
          <w:bCs/>
          <w:lang w:val="sq-AL"/>
        </w:rPr>
        <w:t xml:space="preserve">Në procedurat për emërimin e personave udhëheqës, institucionet (drejtorë ose anëtarë të bordit të drejtuesve) nuk miratojnë akte administrative konkrete (vendime) sipas formës së parashikuar në LPPA (neni 87-90). </w:t>
      </w:r>
      <w:r w:rsidRPr="000F788C">
        <w:rPr>
          <w:rFonts w:ascii="Cambria" w:hAnsi="Cambria" w:cs="Calibri"/>
          <w:lang w:val="sq-AL"/>
        </w:rPr>
        <w:t>Kështu, aktet nuk përmbajnë arsyetim të përshtatshëm se përse është zgjedhur personi i caktuar si drejtor i institucionit të caktuar, dhe gjithashtu nuk përmbajnë as udhëzim eksplicit për përdorimin e mjetit ligjor, pra ankesës kundër këtij vendimi.</w:t>
      </w:r>
      <w:r w:rsidR="0003297B" w:rsidRPr="000F788C">
        <w:rPr>
          <w:rFonts w:ascii="Cambria" w:hAnsi="Cambria" w:cs="Calibri"/>
          <w:lang w:val="sq-AL"/>
        </w:rPr>
        <w:t xml:space="preserve"> </w:t>
      </w:r>
      <w:r w:rsidRPr="000F788C">
        <w:rPr>
          <w:rFonts w:ascii="Cambria" w:hAnsi="Cambria" w:cs="Calibri"/>
          <w:lang w:val="sq-AL"/>
        </w:rPr>
        <w:t>Me një praktikë të tillë, nga njëra anë, cenohet siguria ligjore e individëve që janë pjesë e procedurave, dhe nga ana tjetër, institucionet nuk janë të përgjegjshme dhe fshehin arsyet për zgjedhjen e bërë.</w:t>
      </w:r>
    </w:p>
    <w:p w14:paraId="1C899DC0" w14:textId="77777777" w:rsidR="00B81D59" w:rsidRPr="000F788C" w:rsidRDefault="00B81D59" w:rsidP="00B81D59">
      <w:pPr>
        <w:pStyle w:val="ListParagraph"/>
        <w:spacing w:before="120" w:after="120" w:line="276" w:lineRule="auto"/>
        <w:rPr>
          <w:rFonts w:ascii="Cambria" w:hAnsi="Cambria" w:cs="Calibri"/>
          <w:lang w:val="sq-AL"/>
        </w:rPr>
      </w:pPr>
    </w:p>
    <w:p w14:paraId="4E30FF69" w14:textId="2B162828" w:rsidR="00A81C85" w:rsidRPr="000F788C" w:rsidRDefault="00571730" w:rsidP="00112AEA">
      <w:pPr>
        <w:pStyle w:val="ListParagraph"/>
        <w:spacing w:before="120" w:after="120" w:line="276" w:lineRule="auto"/>
        <w:rPr>
          <w:rFonts w:ascii="Cambria" w:hAnsi="Cambria" w:cs="Calibri"/>
          <w:lang w:val="sq-AL"/>
        </w:rPr>
      </w:pPr>
      <w:r w:rsidRPr="000F788C">
        <w:rPr>
          <w:rFonts w:ascii="Cambria" w:hAnsi="Cambria" w:cs="Calibri"/>
          <w:lang w:val="sq-AL"/>
        </w:rPr>
        <w:t xml:space="preserve">Prandaj, është e nevojshme </w:t>
      </w:r>
      <w:r w:rsidRPr="000F788C">
        <w:rPr>
          <w:rFonts w:ascii="Cambria" w:hAnsi="Cambria" w:cs="Calibri"/>
          <w:b/>
          <w:lang w:val="sq-AL"/>
        </w:rPr>
        <w:t xml:space="preserve">të kontrollohet më intensivisht respektimi i formës së akteve administrativë </w:t>
      </w:r>
      <w:r w:rsidRPr="000F788C">
        <w:rPr>
          <w:rFonts w:ascii="Cambria" w:hAnsi="Cambria" w:cs="Calibri"/>
          <w:lang w:val="sq-AL"/>
        </w:rPr>
        <w:t xml:space="preserve">për emërimin/shkarkimin e individëve në pozita udhëheqëse. Pra, është e nevojshme që aktet të kenë dispozita të plota dhe arsyetim të detajuar. Në këtë aspekt, </w:t>
      </w:r>
      <w:r w:rsidR="00065F50">
        <w:rPr>
          <w:rFonts w:ascii="Cambria" w:hAnsi="Cambria" w:cs="Calibri"/>
          <w:b/>
          <w:lang w:val="sq-AL"/>
        </w:rPr>
        <w:t>Inspektorati shtetëror i a</w:t>
      </w:r>
      <w:r w:rsidRPr="000F788C">
        <w:rPr>
          <w:rFonts w:ascii="Cambria" w:hAnsi="Cambria" w:cs="Calibri"/>
          <w:b/>
          <w:lang w:val="sq-AL"/>
        </w:rPr>
        <w:t>dministratës</w:t>
      </w:r>
      <w:r w:rsidR="008B63BB" w:rsidRPr="000F788C">
        <w:rPr>
          <w:rFonts w:ascii="Cambria" w:hAnsi="Cambria" w:cs="Calibri"/>
          <w:b/>
          <w:lang w:val="sq-AL"/>
        </w:rPr>
        <w:t>,</w:t>
      </w:r>
      <w:r w:rsidRPr="000F788C">
        <w:rPr>
          <w:rFonts w:ascii="Cambria" w:hAnsi="Cambria" w:cs="Calibri"/>
          <w:b/>
          <w:lang w:val="sq-AL"/>
        </w:rPr>
        <w:t xml:space="preserve"> në rend të parë</w:t>
      </w:r>
      <w:r w:rsidR="008B63BB" w:rsidRPr="000F788C">
        <w:rPr>
          <w:rFonts w:ascii="Cambria" w:hAnsi="Cambria" w:cs="Calibri"/>
          <w:b/>
          <w:lang w:val="sq-AL"/>
        </w:rPr>
        <w:t>,</w:t>
      </w:r>
      <w:r w:rsidRPr="000F788C">
        <w:rPr>
          <w:rFonts w:ascii="Cambria" w:hAnsi="Cambria" w:cs="Calibri"/>
          <w:b/>
          <w:lang w:val="sq-AL"/>
        </w:rPr>
        <w:t xml:space="preserve"> është institucion i thirrur </w:t>
      </w:r>
      <w:r w:rsidRPr="000F788C">
        <w:rPr>
          <w:rFonts w:ascii="Cambria" w:hAnsi="Cambria" w:cs="Calibri"/>
          <w:lang w:val="sq-AL"/>
        </w:rPr>
        <w:t>për të ushtruar presion dhe kontroll për respektimin e formës së akteve të administratës, dhe, nëse është e nevojshme, të anulojë ato për shkak të mangësive formale/procesuale.</w:t>
      </w:r>
    </w:p>
    <w:p w14:paraId="09435A0A" w14:textId="77777777" w:rsidR="00112AEA" w:rsidRPr="000F788C" w:rsidRDefault="00112AEA" w:rsidP="00630526">
      <w:pPr>
        <w:spacing w:before="120" w:after="120" w:line="276" w:lineRule="auto"/>
        <w:rPr>
          <w:rFonts w:ascii="Cambria" w:hAnsi="Cambria" w:cs="Calibri"/>
          <w:lang w:val="sq-AL"/>
        </w:rPr>
      </w:pPr>
    </w:p>
    <w:p w14:paraId="4A96F999" w14:textId="129A43EB" w:rsidR="00823356" w:rsidRPr="000F788C" w:rsidRDefault="008B63BB" w:rsidP="008B63BB">
      <w:pPr>
        <w:pStyle w:val="ListParagraph"/>
        <w:numPr>
          <w:ilvl w:val="0"/>
          <w:numId w:val="16"/>
        </w:numPr>
        <w:spacing w:before="120" w:after="120" w:line="276" w:lineRule="auto"/>
        <w:contextualSpacing w:val="0"/>
        <w:rPr>
          <w:rFonts w:ascii="Cambria" w:hAnsi="Cambria" w:cs="Calibri"/>
          <w:lang w:val="sq-AL"/>
        </w:rPr>
      </w:pPr>
      <w:r w:rsidRPr="000F788C">
        <w:rPr>
          <w:rFonts w:ascii="Cambria" w:hAnsi="Cambria" w:cs="Calibri"/>
          <w:lang w:val="sq-AL"/>
        </w:rPr>
        <w:t>Duhet të përjashtohet mundësia e dhënies së statusit të personit juridik organeve të administratës me ligje të veçanta.</w:t>
      </w:r>
      <w:r w:rsidR="007065A0" w:rsidRPr="000F788C">
        <w:rPr>
          <w:rFonts w:ascii="Cambria" w:hAnsi="Cambria" w:cs="Calibri"/>
          <w:lang w:val="sq-AL"/>
        </w:rPr>
        <w:tab/>
      </w:r>
      <w:r w:rsidR="00630526" w:rsidRPr="000F788C">
        <w:rPr>
          <w:rFonts w:ascii="Cambria" w:hAnsi="Cambria" w:cs="Calibri"/>
          <w:lang w:val="sq-AL"/>
        </w:rPr>
        <w:br/>
      </w:r>
    </w:p>
    <w:p w14:paraId="2D52422B" w14:textId="3A080361" w:rsidR="007065A0" w:rsidRPr="000F788C" w:rsidRDefault="008B63BB" w:rsidP="008B63BB">
      <w:pPr>
        <w:pStyle w:val="ListParagraph"/>
        <w:numPr>
          <w:ilvl w:val="0"/>
          <w:numId w:val="16"/>
        </w:numPr>
        <w:spacing w:before="120" w:after="120" w:line="276" w:lineRule="auto"/>
        <w:rPr>
          <w:rFonts w:ascii="Cambria" w:hAnsi="Cambria" w:cs="Calibri"/>
          <w:lang w:val="sq-AL"/>
        </w:rPr>
      </w:pPr>
      <w:r w:rsidRPr="000F788C">
        <w:rPr>
          <w:rFonts w:ascii="Cambria" w:hAnsi="Cambria" w:cs="Calibri"/>
          <w:lang w:val="sq-AL"/>
        </w:rPr>
        <w:t>Bordet drejtuese të institucioneve në sektorin publik janë të rregulluara në mënyrë shumë të shpërndarë në ligje të veçanta (materiale), të cilat krijojnë mundësi për rregullim të pabarabartë dhe të ndryshëm të numrit të anëtarëve të</w:t>
      </w:r>
      <w:r w:rsidR="00CD7BD7" w:rsidRPr="000F788C">
        <w:rPr>
          <w:rFonts w:ascii="Cambria" w:hAnsi="Cambria" w:cs="Calibri"/>
          <w:lang w:val="sq-AL"/>
        </w:rPr>
        <w:t xml:space="preserve"> </w:t>
      </w:r>
      <w:r w:rsidRPr="000F788C">
        <w:rPr>
          <w:rFonts w:ascii="Cambria" w:hAnsi="Cambria" w:cs="Calibri"/>
          <w:lang w:val="sq-AL"/>
        </w:rPr>
        <w:t xml:space="preserve">tyre, kushteve dhe procedurës për zgjedhjen e tyre, kompetencës së bordeve </w:t>
      </w:r>
      <w:r w:rsidR="00CD7BD7" w:rsidRPr="000F788C">
        <w:rPr>
          <w:rFonts w:ascii="Cambria" w:hAnsi="Cambria" w:cs="Calibri"/>
          <w:lang w:val="sq-AL"/>
        </w:rPr>
        <w:t xml:space="preserve">drejtuese </w:t>
      </w:r>
      <w:r w:rsidRPr="000F788C">
        <w:rPr>
          <w:rFonts w:ascii="Cambria" w:hAnsi="Cambria" w:cs="Calibri"/>
          <w:lang w:val="sq-AL"/>
        </w:rPr>
        <w:t>dhe shumës së kompensimeve që ata marrin.</w:t>
      </w:r>
    </w:p>
    <w:p w14:paraId="47C12EC2" w14:textId="77777777" w:rsidR="007065A0" w:rsidRPr="000F788C" w:rsidRDefault="007065A0" w:rsidP="007065A0">
      <w:pPr>
        <w:pStyle w:val="ListParagraph"/>
        <w:rPr>
          <w:rFonts w:ascii="Cambria" w:hAnsi="Cambria" w:cs="Calibri"/>
          <w:lang w:val="sq-AL"/>
        </w:rPr>
      </w:pPr>
    </w:p>
    <w:p w14:paraId="2F88C74B" w14:textId="3088BCAD" w:rsidR="007065A0" w:rsidRPr="000F788C" w:rsidRDefault="00E549A0" w:rsidP="007065A0">
      <w:pPr>
        <w:pStyle w:val="ListParagraph"/>
        <w:spacing w:before="120" w:after="120" w:line="276" w:lineRule="auto"/>
        <w:rPr>
          <w:rFonts w:ascii="Cambria" w:hAnsi="Cambria" w:cs="Calibri"/>
          <w:lang w:val="sq-AL"/>
        </w:rPr>
      </w:pPr>
      <w:r w:rsidRPr="000F788C">
        <w:rPr>
          <w:rFonts w:ascii="Cambria" w:hAnsi="Cambria" w:cs="Calibri"/>
          <w:lang w:val="sq-AL"/>
        </w:rPr>
        <w:t xml:space="preserve">Prandaj, është e nevojshme që të rregullohen dhe njësohen sistematikisht të gjitha </w:t>
      </w:r>
      <w:r w:rsidR="003933DF" w:rsidRPr="000F788C">
        <w:rPr>
          <w:rFonts w:ascii="Cambria" w:hAnsi="Cambria" w:cs="Calibri"/>
          <w:lang w:val="sq-AL"/>
        </w:rPr>
        <w:t xml:space="preserve">BD-të </w:t>
      </w:r>
      <w:r w:rsidRPr="000F788C">
        <w:rPr>
          <w:rFonts w:ascii="Cambria" w:hAnsi="Cambria" w:cs="Calibri"/>
          <w:lang w:val="sq-AL"/>
        </w:rPr>
        <w:t xml:space="preserve">të institucioneve në sektorin publik, përmes ndryshimeve përkatëse në ligjet materiale ose me Ligj për Shërbimin e lartë drejtues. </w:t>
      </w:r>
      <w:r w:rsidR="003933DF" w:rsidRPr="000F788C">
        <w:rPr>
          <w:rFonts w:ascii="Cambria" w:hAnsi="Cambria" w:cs="Calibri"/>
          <w:lang w:val="sq-AL"/>
        </w:rPr>
        <w:t xml:space="preserve">Por, duke qenë se ndryshimi i ligjeve është proces i gjatë dhe i pasigurt, deri atëherë, më mirë është që, </w:t>
      </w:r>
      <w:r w:rsidR="003933DF" w:rsidRPr="000F788C">
        <w:rPr>
          <w:rFonts w:ascii="Cambria" w:hAnsi="Cambria" w:cs="Calibri"/>
          <w:b/>
          <w:lang w:val="sq-AL"/>
        </w:rPr>
        <w:t xml:space="preserve">Qeveria me akt të saj, për shembull </w:t>
      </w:r>
      <w:r w:rsidR="003933DF" w:rsidRPr="000F788C">
        <w:rPr>
          <w:rFonts w:ascii="Cambria" w:hAnsi="Cambria" w:cs="Calibri"/>
          <w:b/>
          <w:lang w:val="sq-AL"/>
        </w:rPr>
        <w:lastRenderedPageBreak/>
        <w:t>Metodologji,</w:t>
      </w:r>
      <w:r w:rsidR="003933DF" w:rsidRPr="000F788C">
        <w:rPr>
          <w:rFonts w:ascii="Cambria" w:hAnsi="Cambria" w:cs="Calibri"/>
          <w:lang w:val="sq-AL"/>
        </w:rPr>
        <w:t xml:space="preserve"> të rregullojë pikat e përmendura kontestuese, dhe t'ua dorëzojë BD-ve që të veprojnë sipas saj. </w:t>
      </w:r>
      <w:r w:rsidR="00B37164" w:rsidRPr="000F788C">
        <w:rPr>
          <w:rFonts w:ascii="Cambria" w:hAnsi="Cambria" w:cs="Calibri"/>
          <w:lang w:val="sq-AL"/>
        </w:rPr>
        <w:t xml:space="preserve">Ky akt mund të përmbajë udhëzime të cilat do të ishte e dëshirueshme që t'u përmbahej Qeveria kur emëron dhe shkarkon anëtarët e BD-ve, përcakton kompensimet e tyre dhe ngjashëm, dhe kështu do të mund të plotësojë boshllëqet në ligje. </w:t>
      </w:r>
    </w:p>
    <w:p w14:paraId="58CAF41C" w14:textId="77777777" w:rsidR="00B37164" w:rsidRPr="000F788C" w:rsidRDefault="00B37164" w:rsidP="007065A0">
      <w:pPr>
        <w:pStyle w:val="ListParagraph"/>
        <w:spacing w:before="120" w:after="120" w:line="276" w:lineRule="auto"/>
        <w:rPr>
          <w:rFonts w:ascii="Cambria" w:hAnsi="Cambria" w:cs="Calibri"/>
          <w:lang w:val="sq-AL"/>
        </w:rPr>
      </w:pPr>
    </w:p>
    <w:p w14:paraId="546F2A03" w14:textId="7796CACA" w:rsidR="00192612" w:rsidRPr="000F788C" w:rsidRDefault="00B37164" w:rsidP="00B37164">
      <w:pPr>
        <w:pStyle w:val="ListParagraph"/>
        <w:numPr>
          <w:ilvl w:val="0"/>
          <w:numId w:val="16"/>
        </w:numPr>
        <w:spacing w:before="120" w:after="120" w:line="276" w:lineRule="auto"/>
        <w:rPr>
          <w:rFonts w:ascii="Cambria" w:hAnsi="Cambria" w:cs="Calibri"/>
          <w:lang w:val="sq-AL"/>
        </w:rPr>
      </w:pPr>
      <w:r w:rsidRPr="000F788C">
        <w:rPr>
          <w:rFonts w:ascii="Cambria" w:hAnsi="Cambria" w:cs="Calibri"/>
          <w:lang w:val="sq-AL"/>
        </w:rPr>
        <w:t xml:space="preserve">Të gjithë problemet e përmendura do të zgjidhen më mirë dhe në mënyrë më efektive nëse miratohet </w:t>
      </w:r>
      <w:r w:rsidRPr="000F788C">
        <w:rPr>
          <w:rFonts w:ascii="Cambria" w:hAnsi="Cambria" w:cs="Calibri"/>
          <w:b/>
          <w:lang w:val="sq-AL"/>
        </w:rPr>
        <w:t xml:space="preserve">Ligj për Shërbimin e lartë </w:t>
      </w:r>
      <w:r w:rsidR="00E46461" w:rsidRPr="000F788C">
        <w:rPr>
          <w:rFonts w:ascii="Cambria" w:hAnsi="Cambria" w:cs="Calibri"/>
          <w:b/>
          <w:lang w:val="sq-AL"/>
        </w:rPr>
        <w:t>udhëheqës</w:t>
      </w:r>
      <w:r w:rsidRPr="000F788C">
        <w:rPr>
          <w:rFonts w:ascii="Cambria" w:hAnsi="Cambria" w:cs="Calibri"/>
          <w:lang w:val="sq-AL"/>
        </w:rPr>
        <w:t xml:space="preserve">, i cili do të ketë funksion të unifikuar për të gjitha procedurat e zgjedhjes së </w:t>
      </w:r>
      <w:r w:rsidR="00B03430" w:rsidRPr="000F788C">
        <w:rPr>
          <w:rFonts w:ascii="Cambria" w:hAnsi="Cambria" w:cs="Calibri"/>
          <w:lang w:val="sq-AL"/>
        </w:rPr>
        <w:t>pozitave</w:t>
      </w:r>
      <w:r w:rsidRPr="000F788C">
        <w:rPr>
          <w:rFonts w:ascii="Cambria" w:hAnsi="Cambria" w:cs="Calibri"/>
          <w:lang w:val="sq-AL"/>
        </w:rPr>
        <w:t xml:space="preserve"> udhëheq</w:t>
      </w:r>
      <w:r w:rsidR="00B03430" w:rsidRPr="000F788C">
        <w:rPr>
          <w:rFonts w:ascii="Cambria" w:hAnsi="Cambria" w:cs="Calibri"/>
          <w:lang w:val="sq-AL"/>
        </w:rPr>
        <w:t>ë</w:t>
      </w:r>
      <w:r w:rsidRPr="000F788C">
        <w:rPr>
          <w:rFonts w:ascii="Cambria" w:hAnsi="Cambria" w:cs="Calibri"/>
          <w:lang w:val="sq-AL"/>
        </w:rPr>
        <w:t xml:space="preserve">se në institucionet e sektorit publik. Në këtë mënyrë do të garantohet </w:t>
      </w:r>
      <w:r w:rsidR="00B03430" w:rsidRPr="000F788C">
        <w:rPr>
          <w:rFonts w:ascii="Cambria" w:hAnsi="Cambria" w:cs="Calibri"/>
          <w:lang w:val="sq-AL"/>
        </w:rPr>
        <w:t>njëjësia</w:t>
      </w:r>
      <w:r w:rsidRPr="000F788C">
        <w:rPr>
          <w:rFonts w:ascii="Cambria" w:hAnsi="Cambria" w:cs="Calibri"/>
          <w:lang w:val="sq-AL"/>
        </w:rPr>
        <w:t xml:space="preserve"> e procedurave, profesionalizimi i </w:t>
      </w:r>
      <w:r w:rsidR="00B03430" w:rsidRPr="000F788C">
        <w:rPr>
          <w:rFonts w:ascii="Cambria" w:hAnsi="Cambria" w:cs="Calibri"/>
          <w:lang w:val="sq-AL"/>
        </w:rPr>
        <w:t>kuadrove</w:t>
      </w:r>
      <w:r w:rsidRPr="000F788C">
        <w:rPr>
          <w:rFonts w:ascii="Cambria" w:hAnsi="Cambria" w:cs="Calibri"/>
          <w:lang w:val="sq-AL"/>
        </w:rPr>
        <w:t xml:space="preserve"> dhe siguria ligjore për kandidatët.</w:t>
      </w:r>
    </w:p>
    <w:p w14:paraId="733F82DB" w14:textId="77777777" w:rsidR="00B03430" w:rsidRPr="000F788C" w:rsidRDefault="00B03430" w:rsidP="00B03430">
      <w:pPr>
        <w:pStyle w:val="ListParagraph"/>
        <w:spacing w:before="120" w:after="120" w:line="276" w:lineRule="auto"/>
        <w:rPr>
          <w:rFonts w:ascii="Cambria" w:hAnsi="Cambria" w:cs="Calibri"/>
          <w:lang w:val="sq-AL"/>
        </w:rPr>
      </w:pPr>
    </w:p>
    <w:p w14:paraId="668C03F8" w14:textId="280DCD93" w:rsidR="00B03430" w:rsidRPr="000F788C" w:rsidRDefault="00B03430" w:rsidP="00B03430">
      <w:pPr>
        <w:pStyle w:val="ListParagraph"/>
        <w:spacing w:before="120" w:after="120" w:line="276" w:lineRule="auto"/>
        <w:rPr>
          <w:rFonts w:ascii="Cambria" w:hAnsi="Cambria" w:cs="Calibri"/>
          <w:lang w:val="sq-AL"/>
        </w:rPr>
      </w:pPr>
      <w:r w:rsidRPr="000F788C">
        <w:rPr>
          <w:rFonts w:ascii="Cambria" w:hAnsi="Cambria" w:cs="Calibri"/>
          <w:lang w:val="sq-AL"/>
        </w:rPr>
        <w:t>Por, duke pasur parasysh se procesi i miratimit të ligjit është i gjatë dhe shpesh i pasigurt politikisht, deri në miratimin e një ligji sistematik që do të zgjidhë problemet e përmendura, Qeveria mund të fillojë miratimin e akteve të brendshme të përmendura, si një shprehje e vullnetit për të reduktuar ose parandaluar potencialin për abuzim me kompetencat diskrecionale dhe boshllëqet në ligje.</w:t>
      </w:r>
    </w:p>
    <w:p w14:paraId="27B82642" w14:textId="77777777" w:rsidR="00B37164" w:rsidRPr="000F788C" w:rsidRDefault="00B37164" w:rsidP="00B37164">
      <w:pPr>
        <w:pStyle w:val="ListParagraph"/>
        <w:spacing w:before="120" w:after="120" w:line="276" w:lineRule="auto"/>
        <w:rPr>
          <w:rFonts w:ascii="Cambria" w:hAnsi="Cambria" w:cs="Calibri"/>
          <w:lang w:val="sq-AL"/>
        </w:rPr>
      </w:pPr>
    </w:p>
    <w:p w14:paraId="1CD01A34" w14:textId="1F3AE638" w:rsidR="00630526" w:rsidRPr="000F788C" w:rsidRDefault="00E46461" w:rsidP="00E46461">
      <w:pPr>
        <w:pStyle w:val="ListParagraph"/>
        <w:numPr>
          <w:ilvl w:val="0"/>
          <w:numId w:val="16"/>
        </w:numPr>
        <w:spacing w:before="120" w:after="120" w:line="276" w:lineRule="auto"/>
        <w:contextualSpacing w:val="0"/>
        <w:rPr>
          <w:rFonts w:ascii="Cambria" w:hAnsi="Cambria" w:cs="Calibri"/>
          <w:lang w:val="sq-AL"/>
        </w:rPr>
      </w:pPr>
      <w:r w:rsidRPr="000F788C">
        <w:rPr>
          <w:rFonts w:ascii="Cambria" w:hAnsi="Cambria" w:cs="Calibri"/>
          <w:lang w:val="sq-AL"/>
        </w:rPr>
        <w:t xml:space="preserve">Ndryshimet dhe plotësimet në LOPOASH të vendosin procedurë për formimin e organeve të reja në kuadër të ministrive, organeve të pavarura të administratës shtetërore dhe organizatave administrative, por mbetet që </w:t>
      </w:r>
      <w:r w:rsidRPr="000F788C">
        <w:rPr>
          <w:rFonts w:ascii="Cambria" w:hAnsi="Cambria" w:cs="Calibri"/>
          <w:b/>
          <w:lang w:val="sq-AL"/>
        </w:rPr>
        <w:t>Qeveria të miratojë akt të veçantë që do të përcaktojë formën dhe përmbajtjen e VNR-së</w:t>
      </w:r>
      <w:r w:rsidRPr="000F788C">
        <w:rPr>
          <w:rFonts w:ascii="Cambria" w:hAnsi="Cambria" w:cs="Calibri"/>
          <w:lang w:val="sq-AL"/>
        </w:rPr>
        <w:t>, e cila do të jetë e plotë dhe do të garantojë sjellje adekuate të vendimit për formimin e organit të ri.</w:t>
      </w:r>
    </w:p>
    <w:p w14:paraId="790EBBA7" w14:textId="77777777" w:rsidR="00833D3A" w:rsidRPr="000F788C" w:rsidRDefault="00833D3A" w:rsidP="00771588">
      <w:pPr>
        <w:spacing w:after="0" w:line="276" w:lineRule="auto"/>
        <w:jc w:val="left"/>
        <w:rPr>
          <w:rFonts w:ascii="Cambria" w:hAnsi="Cambria" w:cs="Calibri"/>
          <w:sz w:val="20"/>
          <w:szCs w:val="20"/>
          <w:lang w:val="sq-AL"/>
        </w:rPr>
      </w:pPr>
    </w:p>
    <w:p w14:paraId="0C1DF962" w14:textId="77777777" w:rsidR="00833D3A" w:rsidRPr="000F788C" w:rsidRDefault="00833D3A" w:rsidP="00771588">
      <w:pPr>
        <w:spacing w:after="0" w:line="276" w:lineRule="auto"/>
        <w:jc w:val="left"/>
        <w:rPr>
          <w:rFonts w:ascii="Cambria" w:hAnsi="Cambria" w:cs="Calibri"/>
          <w:sz w:val="20"/>
          <w:szCs w:val="20"/>
          <w:lang w:val="sq-AL"/>
        </w:rPr>
      </w:pPr>
    </w:p>
    <w:p w14:paraId="7168598C" w14:textId="77777777" w:rsidR="00833D3A" w:rsidRPr="000F788C" w:rsidRDefault="00833D3A" w:rsidP="00771588">
      <w:pPr>
        <w:spacing w:after="0" w:line="276" w:lineRule="auto"/>
        <w:jc w:val="left"/>
        <w:rPr>
          <w:rFonts w:ascii="Cambria" w:hAnsi="Cambria" w:cs="Calibri"/>
          <w:sz w:val="20"/>
          <w:szCs w:val="20"/>
          <w:lang w:val="sq-AL"/>
        </w:rPr>
      </w:pPr>
    </w:p>
    <w:p w14:paraId="78BD3C10" w14:textId="77777777" w:rsidR="00833D3A" w:rsidRPr="000F788C" w:rsidRDefault="00833D3A" w:rsidP="00771588">
      <w:pPr>
        <w:spacing w:after="0" w:line="276" w:lineRule="auto"/>
        <w:jc w:val="left"/>
        <w:rPr>
          <w:rFonts w:ascii="Cambria" w:hAnsi="Cambria" w:cs="Calibri"/>
          <w:sz w:val="20"/>
          <w:szCs w:val="20"/>
          <w:lang w:val="sq-AL"/>
        </w:rPr>
      </w:pPr>
    </w:p>
    <w:p w14:paraId="7D6A837A" w14:textId="77777777" w:rsidR="00833D3A" w:rsidRPr="000F788C" w:rsidRDefault="00833D3A" w:rsidP="00771588">
      <w:pPr>
        <w:spacing w:after="0" w:line="276" w:lineRule="auto"/>
        <w:jc w:val="left"/>
        <w:rPr>
          <w:rFonts w:ascii="Cambria" w:hAnsi="Cambria" w:cs="Calibri"/>
          <w:sz w:val="20"/>
          <w:szCs w:val="20"/>
          <w:lang w:val="sq-AL"/>
        </w:rPr>
      </w:pPr>
    </w:p>
    <w:p w14:paraId="72048F51" w14:textId="77777777" w:rsidR="00833D3A" w:rsidRPr="000F788C" w:rsidRDefault="00833D3A" w:rsidP="00771588">
      <w:pPr>
        <w:spacing w:after="0" w:line="276" w:lineRule="auto"/>
        <w:jc w:val="left"/>
        <w:rPr>
          <w:rFonts w:ascii="Cambria" w:hAnsi="Cambria" w:cs="Calibri"/>
          <w:sz w:val="20"/>
          <w:szCs w:val="20"/>
          <w:lang w:val="sq-AL"/>
        </w:rPr>
      </w:pPr>
    </w:p>
    <w:p w14:paraId="43B3E3D2" w14:textId="77777777" w:rsidR="00833D3A" w:rsidRPr="000F788C" w:rsidRDefault="00833D3A" w:rsidP="00771588">
      <w:pPr>
        <w:spacing w:after="0" w:line="276" w:lineRule="auto"/>
        <w:jc w:val="left"/>
        <w:rPr>
          <w:rFonts w:ascii="Cambria" w:hAnsi="Cambria" w:cs="Calibri"/>
          <w:sz w:val="20"/>
          <w:szCs w:val="20"/>
          <w:lang w:val="sq-AL"/>
        </w:rPr>
      </w:pPr>
    </w:p>
    <w:p w14:paraId="6159F219" w14:textId="77777777" w:rsidR="00833D3A" w:rsidRPr="000F788C" w:rsidRDefault="00833D3A" w:rsidP="00771588">
      <w:pPr>
        <w:spacing w:after="0" w:line="276" w:lineRule="auto"/>
        <w:jc w:val="left"/>
        <w:rPr>
          <w:rFonts w:ascii="Cambria" w:hAnsi="Cambria" w:cs="Calibri"/>
          <w:sz w:val="20"/>
          <w:szCs w:val="20"/>
          <w:lang w:val="sq-AL"/>
        </w:rPr>
      </w:pPr>
    </w:p>
    <w:p w14:paraId="50D61271" w14:textId="77777777" w:rsidR="00833D3A" w:rsidRPr="000F788C" w:rsidRDefault="00833D3A" w:rsidP="00771588">
      <w:pPr>
        <w:spacing w:after="0" w:line="276" w:lineRule="auto"/>
        <w:jc w:val="left"/>
        <w:rPr>
          <w:rFonts w:ascii="Cambria" w:hAnsi="Cambria" w:cs="Calibri"/>
          <w:sz w:val="20"/>
          <w:szCs w:val="20"/>
          <w:lang w:val="sq-AL"/>
        </w:rPr>
      </w:pPr>
    </w:p>
    <w:p w14:paraId="53FA5062" w14:textId="77777777" w:rsidR="00833D3A" w:rsidRPr="000F788C" w:rsidRDefault="00833D3A" w:rsidP="00771588">
      <w:pPr>
        <w:spacing w:after="0" w:line="276" w:lineRule="auto"/>
        <w:jc w:val="left"/>
        <w:rPr>
          <w:rFonts w:ascii="Cambria" w:hAnsi="Cambria" w:cs="Calibri"/>
          <w:sz w:val="20"/>
          <w:szCs w:val="20"/>
          <w:lang w:val="sq-AL"/>
        </w:rPr>
      </w:pPr>
    </w:p>
    <w:p w14:paraId="7A9C8CB9" w14:textId="77777777" w:rsidR="00833D3A" w:rsidRPr="000F788C" w:rsidRDefault="00833D3A" w:rsidP="00771588">
      <w:pPr>
        <w:spacing w:after="0" w:line="276" w:lineRule="auto"/>
        <w:jc w:val="left"/>
        <w:rPr>
          <w:rFonts w:ascii="Cambria" w:hAnsi="Cambria" w:cs="Calibri"/>
          <w:sz w:val="20"/>
          <w:szCs w:val="20"/>
          <w:lang w:val="sq-AL"/>
        </w:rPr>
      </w:pPr>
    </w:p>
    <w:p w14:paraId="5044D33C" w14:textId="77777777" w:rsidR="00833D3A" w:rsidRPr="000F788C" w:rsidRDefault="00833D3A" w:rsidP="00771588">
      <w:pPr>
        <w:spacing w:after="0" w:line="276" w:lineRule="auto"/>
        <w:jc w:val="left"/>
        <w:rPr>
          <w:rFonts w:ascii="Cambria" w:hAnsi="Cambria" w:cs="Calibri"/>
          <w:sz w:val="20"/>
          <w:szCs w:val="20"/>
          <w:lang w:val="sq-AL"/>
        </w:rPr>
      </w:pPr>
    </w:p>
    <w:p w14:paraId="7236ABBD" w14:textId="77777777" w:rsidR="00833D3A" w:rsidRPr="000F788C" w:rsidRDefault="00833D3A" w:rsidP="00771588">
      <w:pPr>
        <w:spacing w:after="0" w:line="276" w:lineRule="auto"/>
        <w:jc w:val="left"/>
        <w:rPr>
          <w:rFonts w:ascii="Cambria" w:hAnsi="Cambria" w:cs="Calibri"/>
          <w:sz w:val="20"/>
          <w:szCs w:val="20"/>
          <w:lang w:val="sq-AL"/>
        </w:rPr>
      </w:pPr>
    </w:p>
    <w:p w14:paraId="37B651FC" w14:textId="77777777" w:rsidR="00833D3A" w:rsidRPr="000F788C" w:rsidRDefault="00833D3A" w:rsidP="00771588">
      <w:pPr>
        <w:spacing w:after="0" w:line="276" w:lineRule="auto"/>
        <w:jc w:val="left"/>
        <w:rPr>
          <w:rFonts w:ascii="Cambria" w:hAnsi="Cambria" w:cs="Calibri"/>
          <w:sz w:val="20"/>
          <w:szCs w:val="20"/>
          <w:lang w:val="sq-AL"/>
        </w:rPr>
      </w:pPr>
    </w:p>
    <w:p w14:paraId="4449C5F6" w14:textId="77777777" w:rsidR="00833D3A" w:rsidRPr="000F788C" w:rsidRDefault="00833D3A" w:rsidP="00771588">
      <w:pPr>
        <w:spacing w:after="0" w:line="276" w:lineRule="auto"/>
        <w:jc w:val="left"/>
        <w:rPr>
          <w:rFonts w:ascii="Cambria" w:hAnsi="Cambria" w:cs="Calibri"/>
          <w:sz w:val="20"/>
          <w:szCs w:val="20"/>
          <w:lang w:val="sq-AL"/>
        </w:rPr>
      </w:pPr>
    </w:p>
    <w:p w14:paraId="69DF2B20" w14:textId="77777777" w:rsidR="00833D3A" w:rsidRPr="000F788C" w:rsidRDefault="00833D3A" w:rsidP="00771588">
      <w:pPr>
        <w:spacing w:after="0" w:line="276" w:lineRule="auto"/>
        <w:jc w:val="left"/>
        <w:rPr>
          <w:rFonts w:ascii="Cambria" w:hAnsi="Cambria" w:cs="Calibri"/>
          <w:sz w:val="20"/>
          <w:szCs w:val="20"/>
          <w:lang w:val="sq-AL"/>
        </w:rPr>
      </w:pPr>
    </w:p>
    <w:p w14:paraId="0B390A26" w14:textId="77777777" w:rsidR="00833D3A" w:rsidRPr="000F788C" w:rsidRDefault="00833D3A" w:rsidP="00771588">
      <w:pPr>
        <w:spacing w:after="0" w:line="276" w:lineRule="auto"/>
        <w:jc w:val="left"/>
        <w:rPr>
          <w:rFonts w:ascii="Cambria" w:hAnsi="Cambria" w:cs="Calibri"/>
          <w:sz w:val="20"/>
          <w:szCs w:val="20"/>
          <w:lang w:val="sq-AL"/>
        </w:rPr>
      </w:pPr>
    </w:p>
    <w:p w14:paraId="10C0A65F" w14:textId="77777777" w:rsidR="00833D3A" w:rsidRPr="000F788C" w:rsidRDefault="00833D3A" w:rsidP="00771588">
      <w:pPr>
        <w:spacing w:after="0" w:line="276" w:lineRule="auto"/>
        <w:jc w:val="left"/>
        <w:rPr>
          <w:rFonts w:ascii="Cambria" w:hAnsi="Cambria" w:cs="Calibri"/>
          <w:sz w:val="20"/>
          <w:szCs w:val="20"/>
          <w:lang w:val="sq-AL"/>
        </w:rPr>
      </w:pPr>
    </w:p>
    <w:p w14:paraId="2F6B42E7" w14:textId="77777777" w:rsidR="00833D3A" w:rsidRPr="000F788C" w:rsidRDefault="00833D3A" w:rsidP="00771588">
      <w:pPr>
        <w:spacing w:after="0" w:line="276" w:lineRule="auto"/>
        <w:jc w:val="left"/>
        <w:rPr>
          <w:rFonts w:ascii="Cambria" w:hAnsi="Cambria" w:cs="Calibri"/>
          <w:sz w:val="20"/>
          <w:szCs w:val="20"/>
          <w:lang w:val="sq-AL"/>
        </w:rPr>
      </w:pPr>
    </w:p>
    <w:p w14:paraId="2DAA2C2E" w14:textId="77777777" w:rsidR="00833D3A" w:rsidRPr="000F788C" w:rsidRDefault="00833D3A" w:rsidP="00771588">
      <w:pPr>
        <w:spacing w:after="0" w:line="276" w:lineRule="auto"/>
        <w:jc w:val="left"/>
        <w:rPr>
          <w:rFonts w:ascii="Cambria" w:hAnsi="Cambria" w:cs="Calibri"/>
          <w:sz w:val="20"/>
          <w:szCs w:val="20"/>
          <w:lang w:val="sq-AL"/>
        </w:rPr>
      </w:pPr>
    </w:p>
    <w:p w14:paraId="2D618A03" w14:textId="77777777" w:rsidR="00833D3A" w:rsidRPr="000F788C" w:rsidRDefault="00833D3A" w:rsidP="00771588">
      <w:pPr>
        <w:spacing w:after="0" w:line="276" w:lineRule="auto"/>
        <w:jc w:val="left"/>
        <w:rPr>
          <w:rFonts w:ascii="Cambria" w:hAnsi="Cambria" w:cs="Calibri"/>
          <w:sz w:val="20"/>
          <w:szCs w:val="20"/>
          <w:lang w:val="sq-AL"/>
        </w:rPr>
      </w:pPr>
    </w:p>
    <w:p w14:paraId="01BBFE09" w14:textId="77777777" w:rsidR="00833D3A" w:rsidRPr="000F788C" w:rsidRDefault="00833D3A" w:rsidP="00771588">
      <w:pPr>
        <w:spacing w:after="0" w:line="276" w:lineRule="auto"/>
        <w:jc w:val="left"/>
        <w:rPr>
          <w:rFonts w:ascii="Cambria" w:hAnsi="Cambria" w:cs="Calibri"/>
          <w:sz w:val="20"/>
          <w:szCs w:val="20"/>
          <w:lang w:val="sq-AL"/>
        </w:rPr>
      </w:pPr>
    </w:p>
    <w:p w14:paraId="2D6E8399" w14:textId="77777777" w:rsidR="00833D3A" w:rsidRPr="000F788C" w:rsidRDefault="00833D3A" w:rsidP="00771588">
      <w:pPr>
        <w:spacing w:after="0" w:line="276" w:lineRule="auto"/>
        <w:jc w:val="left"/>
        <w:rPr>
          <w:rFonts w:ascii="Cambria" w:hAnsi="Cambria" w:cs="Calibri"/>
          <w:sz w:val="20"/>
          <w:szCs w:val="20"/>
          <w:lang w:val="sq-AL"/>
        </w:rPr>
      </w:pPr>
    </w:p>
    <w:p w14:paraId="4447DC3F" w14:textId="77777777" w:rsidR="00833D3A" w:rsidRPr="000F788C" w:rsidRDefault="00833D3A" w:rsidP="00771588">
      <w:pPr>
        <w:spacing w:after="0" w:line="276" w:lineRule="auto"/>
        <w:jc w:val="left"/>
        <w:rPr>
          <w:rFonts w:ascii="Cambria" w:hAnsi="Cambria" w:cs="Calibri"/>
          <w:sz w:val="20"/>
          <w:szCs w:val="20"/>
          <w:lang w:val="sq-AL"/>
        </w:rPr>
      </w:pPr>
    </w:p>
    <w:p w14:paraId="0D6EC242" w14:textId="77777777" w:rsidR="00833D3A" w:rsidRPr="000F788C" w:rsidRDefault="00833D3A" w:rsidP="00771588">
      <w:pPr>
        <w:spacing w:after="0" w:line="276" w:lineRule="auto"/>
        <w:jc w:val="left"/>
        <w:rPr>
          <w:rFonts w:ascii="Cambria" w:hAnsi="Cambria" w:cs="Calibri"/>
          <w:sz w:val="20"/>
          <w:szCs w:val="20"/>
          <w:lang w:val="sq-AL"/>
        </w:rPr>
      </w:pPr>
    </w:p>
    <w:p w14:paraId="5AA88F6D" w14:textId="77777777" w:rsidR="00833D3A" w:rsidRPr="000F788C" w:rsidRDefault="00833D3A" w:rsidP="00771588">
      <w:pPr>
        <w:spacing w:after="0" w:line="276" w:lineRule="auto"/>
        <w:jc w:val="left"/>
        <w:rPr>
          <w:rFonts w:ascii="Cambria" w:hAnsi="Cambria" w:cs="Calibri"/>
          <w:sz w:val="20"/>
          <w:szCs w:val="20"/>
          <w:lang w:val="sq-AL"/>
        </w:rPr>
      </w:pPr>
    </w:p>
    <w:p w14:paraId="1B5AABD4" w14:textId="77777777" w:rsidR="00833D3A" w:rsidRPr="000F788C" w:rsidRDefault="00833D3A" w:rsidP="00771588">
      <w:pPr>
        <w:spacing w:after="0" w:line="276" w:lineRule="auto"/>
        <w:jc w:val="left"/>
        <w:rPr>
          <w:rFonts w:ascii="Cambria" w:hAnsi="Cambria" w:cs="Calibri"/>
          <w:sz w:val="20"/>
          <w:szCs w:val="20"/>
          <w:lang w:val="sq-AL"/>
        </w:rPr>
      </w:pPr>
    </w:p>
    <w:p w14:paraId="12F1152C" w14:textId="77777777" w:rsidR="00833D3A" w:rsidRPr="000F788C" w:rsidRDefault="00833D3A" w:rsidP="00771588">
      <w:pPr>
        <w:spacing w:after="0" w:line="276" w:lineRule="auto"/>
        <w:jc w:val="left"/>
        <w:rPr>
          <w:rFonts w:ascii="Cambria" w:hAnsi="Cambria" w:cs="Calibri"/>
          <w:sz w:val="20"/>
          <w:szCs w:val="20"/>
          <w:lang w:val="sq-AL"/>
        </w:rPr>
      </w:pPr>
    </w:p>
    <w:p w14:paraId="585A6204" w14:textId="77777777" w:rsidR="00833D3A" w:rsidRPr="000F788C" w:rsidRDefault="00833D3A" w:rsidP="00771588">
      <w:pPr>
        <w:spacing w:after="0" w:line="276" w:lineRule="auto"/>
        <w:jc w:val="left"/>
        <w:rPr>
          <w:rFonts w:ascii="Cambria" w:hAnsi="Cambria" w:cs="Calibri"/>
          <w:sz w:val="20"/>
          <w:szCs w:val="20"/>
          <w:lang w:val="sq-AL"/>
        </w:rPr>
      </w:pPr>
    </w:p>
    <w:p w14:paraId="29E433CD" w14:textId="77777777" w:rsidR="00833D3A" w:rsidRPr="000F788C" w:rsidRDefault="00833D3A" w:rsidP="00771588">
      <w:pPr>
        <w:spacing w:after="0" w:line="276" w:lineRule="auto"/>
        <w:jc w:val="left"/>
        <w:rPr>
          <w:rFonts w:ascii="Cambria" w:hAnsi="Cambria" w:cs="Calibri"/>
          <w:sz w:val="20"/>
          <w:szCs w:val="20"/>
          <w:lang w:val="sq-AL"/>
        </w:rPr>
      </w:pPr>
    </w:p>
    <w:p w14:paraId="5AAE57C7" w14:textId="77777777" w:rsidR="00833D3A" w:rsidRPr="000F788C" w:rsidRDefault="00833D3A" w:rsidP="00771588">
      <w:pPr>
        <w:spacing w:after="0" w:line="276" w:lineRule="auto"/>
        <w:jc w:val="left"/>
        <w:rPr>
          <w:rFonts w:ascii="Cambria" w:hAnsi="Cambria" w:cs="Calibri"/>
          <w:sz w:val="20"/>
          <w:szCs w:val="20"/>
          <w:lang w:val="sq-AL"/>
        </w:rPr>
      </w:pPr>
    </w:p>
    <w:p w14:paraId="24E3AABC" w14:textId="77777777" w:rsidR="00833D3A" w:rsidRPr="000F788C" w:rsidRDefault="00833D3A" w:rsidP="00771588">
      <w:pPr>
        <w:spacing w:after="0" w:line="276" w:lineRule="auto"/>
        <w:jc w:val="left"/>
        <w:rPr>
          <w:rFonts w:ascii="Cambria" w:hAnsi="Cambria" w:cs="Calibri"/>
          <w:sz w:val="20"/>
          <w:szCs w:val="20"/>
          <w:lang w:val="sq-AL"/>
        </w:rPr>
      </w:pPr>
    </w:p>
    <w:p w14:paraId="70568170" w14:textId="77777777" w:rsidR="00833D3A" w:rsidRPr="000F788C" w:rsidRDefault="00833D3A" w:rsidP="00771588">
      <w:pPr>
        <w:spacing w:after="0" w:line="276" w:lineRule="auto"/>
        <w:jc w:val="left"/>
        <w:rPr>
          <w:rFonts w:ascii="Cambria" w:hAnsi="Cambria" w:cs="Calibri"/>
          <w:sz w:val="20"/>
          <w:szCs w:val="20"/>
          <w:lang w:val="sq-AL"/>
        </w:rPr>
      </w:pPr>
    </w:p>
    <w:p w14:paraId="2E048E2B" w14:textId="77777777" w:rsidR="00833D3A" w:rsidRPr="000F788C" w:rsidRDefault="00833D3A" w:rsidP="00771588">
      <w:pPr>
        <w:spacing w:after="0" w:line="276" w:lineRule="auto"/>
        <w:jc w:val="left"/>
        <w:rPr>
          <w:rFonts w:ascii="Cambria" w:hAnsi="Cambria" w:cs="Calibri"/>
          <w:sz w:val="20"/>
          <w:szCs w:val="20"/>
          <w:lang w:val="sq-AL"/>
        </w:rPr>
      </w:pPr>
    </w:p>
    <w:p w14:paraId="3A4E0FD9" w14:textId="77777777" w:rsidR="00833D3A" w:rsidRPr="000F788C" w:rsidRDefault="00833D3A" w:rsidP="00771588">
      <w:pPr>
        <w:spacing w:after="0" w:line="276" w:lineRule="auto"/>
        <w:jc w:val="left"/>
        <w:rPr>
          <w:rFonts w:ascii="Cambria" w:hAnsi="Cambria" w:cs="Calibri"/>
          <w:sz w:val="20"/>
          <w:szCs w:val="20"/>
          <w:lang w:val="sq-AL"/>
        </w:rPr>
      </w:pPr>
    </w:p>
    <w:p w14:paraId="61FD0660" w14:textId="77777777" w:rsidR="00833D3A" w:rsidRPr="000F788C" w:rsidRDefault="00833D3A" w:rsidP="00833D3A">
      <w:pPr>
        <w:jc w:val="center"/>
        <w:rPr>
          <w:rFonts w:ascii="Cambria" w:hAnsi="Cambria"/>
          <w:b/>
          <w:bCs/>
          <w:sz w:val="28"/>
          <w:szCs w:val="28"/>
          <w:lang w:val="sq-AL"/>
        </w:rPr>
        <w:sectPr w:rsidR="00833D3A" w:rsidRPr="000F788C" w:rsidSect="001628C2">
          <w:headerReference w:type="default" r:id="rId14"/>
          <w:pgSz w:w="12240" w:h="15840"/>
          <w:pgMar w:top="1440" w:right="1440" w:bottom="1440" w:left="1440" w:header="720" w:footer="720" w:gutter="0"/>
          <w:pgNumType w:start="1"/>
          <w:cols w:space="720"/>
          <w:titlePg/>
          <w:docGrid w:linePitch="299"/>
        </w:sectPr>
      </w:pPr>
    </w:p>
    <w:p w14:paraId="64ECA8D6" w14:textId="38142F09" w:rsidR="00833D3A" w:rsidRPr="000F788C" w:rsidRDefault="00892CCC" w:rsidP="00892CCC">
      <w:pPr>
        <w:pStyle w:val="Heading1"/>
        <w:rPr>
          <w:noProof w:val="0"/>
          <w:color w:val="FFFFFF" w:themeColor="background1"/>
          <w:lang w:val="sq-AL"/>
        </w:rPr>
      </w:pPr>
      <w:bookmarkStart w:id="13" w:name="_Toc170217068"/>
      <w:r w:rsidRPr="000F788C">
        <w:rPr>
          <w:rFonts w:cstheme="majorHAnsi"/>
          <w:b w:val="0"/>
          <w:bCs w:val="0"/>
          <w:caps w:val="0"/>
          <w:noProof w:val="0"/>
          <w:color w:val="FFFFFF" w:themeColor="background1"/>
          <w:sz w:val="22"/>
          <w:lang w:val="sq-AL"/>
        </w:rPr>
        <w:lastRenderedPageBreak/>
        <mc:AlternateContent>
          <mc:Choice Requires="wps">
            <w:drawing>
              <wp:anchor distT="0" distB="0" distL="114300" distR="114300" simplePos="0" relativeHeight="251652608" behindDoc="1" locked="0" layoutInCell="1" allowOverlap="1" wp14:anchorId="2F9B4D3B" wp14:editId="5FA85F41">
                <wp:simplePos x="0" y="0"/>
                <wp:positionH relativeFrom="column">
                  <wp:posOffset>-855688</wp:posOffset>
                </wp:positionH>
                <wp:positionV relativeFrom="paragraph">
                  <wp:posOffset>-49530</wp:posOffset>
                </wp:positionV>
                <wp:extent cx="4359349" cy="613410"/>
                <wp:effectExtent l="0" t="0" r="3175" b="0"/>
                <wp:wrapNone/>
                <wp:docPr id="1578502724" name="Rectangle 5"/>
                <wp:cNvGraphicFramePr/>
                <a:graphic xmlns:a="http://schemas.openxmlformats.org/drawingml/2006/main">
                  <a:graphicData uri="http://schemas.microsoft.com/office/word/2010/wordprocessingShape">
                    <wps:wsp>
                      <wps:cNvSpPr/>
                      <wps:spPr>
                        <a:xfrm>
                          <a:off x="0" y="0"/>
                          <a:ext cx="4359349" cy="613410"/>
                        </a:xfrm>
                        <a:prstGeom prst="rect">
                          <a:avLst/>
                        </a:prstGeom>
                        <a:solidFill>
                          <a:srgbClr val="002F6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5A7155" id="Rectangle 5" o:spid="_x0000_s1026" style="position:absolute;margin-left:-67.4pt;margin-top:-3.9pt;width:343.25pt;height:48.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" fillcolor="#002f6c" stroked="f" strokeweight="1pt"/>
            </w:pict>
          </mc:Fallback>
        </mc:AlternateContent>
      </w:r>
      <w:r w:rsidR="00F9009D" w:rsidRPr="000F788C">
        <w:rPr>
          <w:noProof w:val="0"/>
          <w:color w:val="FFFFFF" w:themeColor="background1"/>
          <w:lang w:val="sq-AL"/>
        </w:rPr>
        <w:t>ANEKSI</w:t>
      </w:r>
      <w:r w:rsidR="00055F8A" w:rsidRPr="000F788C">
        <w:rPr>
          <w:noProof w:val="0"/>
          <w:color w:val="FFFFFF" w:themeColor="background1"/>
          <w:lang w:val="sq-AL"/>
        </w:rPr>
        <w:t xml:space="preserve"> 1</w:t>
      </w:r>
      <w:r w:rsidRPr="000F788C">
        <w:rPr>
          <w:noProof w:val="0"/>
          <w:color w:val="FFFFFF" w:themeColor="background1"/>
          <w:lang w:val="sq-AL"/>
        </w:rPr>
        <w:t xml:space="preserve"> </w:t>
      </w:r>
      <w:r w:rsidR="00A81F2E" w:rsidRPr="000F788C">
        <w:rPr>
          <w:noProof w:val="0"/>
          <w:color w:val="FFFFFF" w:themeColor="background1"/>
          <w:lang w:val="sq-AL"/>
        </w:rPr>
        <w:t>–</w:t>
      </w:r>
      <w:r w:rsidRPr="000F788C">
        <w:rPr>
          <w:noProof w:val="0"/>
          <w:color w:val="FFFFFF" w:themeColor="background1"/>
          <w:lang w:val="sq-AL"/>
        </w:rPr>
        <w:t xml:space="preserve"> </w:t>
      </w:r>
      <w:r w:rsidR="00A81F2E" w:rsidRPr="000F788C">
        <w:rPr>
          <w:noProof w:val="0"/>
          <w:color w:val="FFFFFF" w:themeColor="background1"/>
          <w:szCs w:val="40"/>
          <w:u w:val="single"/>
          <w:lang w:val="sq-AL"/>
        </w:rPr>
        <w:t>plani i veprimit</w:t>
      </w:r>
      <w:r w:rsidR="00833D3A" w:rsidRPr="000F788C">
        <w:rPr>
          <w:noProof w:val="0"/>
          <w:color w:val="FFFFFF" w:themeColor="background1"/>
          <w:szCs w:val="40"/>
          <w:u w:val="single"/>
          <w:lang w:val="sq-AL"/>
        </w:rPr>
        <w:t xml:space="preserve"> план</w:t>
      </w:r>
      <w:bookmarkEnd w:id="13"/>
      <w:r w:rsidR="00833D3A" w:rsidRPr="000F788C">
        <w:rPr>
          <w:noProof w:val="0"/>
          <w:color w:val="FFFFFF" w:themeColor="background1"/>
          <w:szCs w:val="40"/>
          <w:u w:val="single"/>
          <w:lang w:val="sq-AL"/>
        </w:rPr>
        <w:t xml:space="preserve"> </w:t>
      </w:r>
    </w:p>
    <w:p w14:paraId="45001007" w14:textId="3440DDF2" w:rsidR="00A81F2E" w:rsidRPr="000F788C" w:rsidRDefault="00892CCC" w:rsidP="00A81F2E">
      <w:pPr>
        <w:jc w:val="left"/>
        <w:rPr>
          <w:rFonts w:ascii="Cambria" w:hAnsi="Cambria"/>
          <w:b/>
          <w:bCs/>
          <w:sz w:val="28"/>
          <w:szCs w:val="28"/>
          <w:lang w:val="sq-AL"/>
        </w:rPr>
      </w:pPr>
      <w:r w:rsidRPr="000F788C">
        <w:rPr>
          <w:rFonts w:ascii="Cambria" w:hAnsi="Cambria"/>
          <w:b/>
          <w:bCs/>
          <w:sz w:val="28"/>
          <w:szCs w:val="28"/>
          <w:lang w:val="sq-AL"/>
        </w:rPr>
        <w:br/>
      </w:r>
      <w:r w:rsidR="00A81F2E" w:rsidRPr="000F788C">
        <w:rPr>
          <w:rFonts w:ascii="Cambria" w:hAnsi="Cambria"/>
          <w:b/>
          <w:bCs/>
          <w:sz w:val="28"/>
          <w:szCs w:val="28"/>
          <w:lang w:val="sq-AL"/>
        </w:rPr>
        <w:t>Kompetencat diskrecionale në emërimin dhe caktimin e strukturave drejtuese në organet e administratës shtetërore</w:t>
      </w:r>
    </w:p>
    <w:p w14:paraId="77B4D8AE" w14:textId="142AA6BE" w:rsidR="00833D3A" w:rsidRPr="000F788C" w:rsidRDefault="00A81F2E" w:rsidP="00A81F2E">
      <w:pPr>
        <w:jc w:val="left"/>
        <w:rPr>
          <w:rFonts w:ascii="Calibri" w:hAnsi="Calibri" w:cs="Calibri"/>
          <w:lang w:val="sq-AL"/>
        </w:rPr>
      </w:pPr>
      <w:r w:rsidRPr="000F788C">
        <w:rPr>
          <w:rFonts w:ascii="Calibri" w:hAnsi="Calibri" w:cs="Calibri"/>
          <w:lang w:val="sq-AL"/>
        </w:rPr>
        <w:t>Ky Plan i veprimit është vetëm një propozim, i cili do të jetë subjekt i konsultimeve me institucionet përkatëse, me qëllim të shqyrtimit të përbashkët dhe zhvillimit të aktiviteteve të përshtatshme për të adresuar gjetjet nga analiza e mësipërme.</w:t>
      </w:r>
    </w:p>
    <w:p w14:paraId="0F3D7F9F" w14:textId="3646AB5F" w:rsidR="00AF2D1F" w:rsidRPr="000F788C" w:rsidRDefault="00C702CF" w:rsidP="00833D3A">
      <w:pPr>
        <w:rPr>
          <w:rFonts w:ascii="Calibri" w:hAnsi="Calibri" w:cs="Calibri"/>
          <w:lang w:val="sq-AL"/>
        </w:rPr>
      </w:pPr>
      <w:r w:rsidRPr="000F788C">
        <w:rPr>
          <w:rFonts w:ascii="Calibri" w:hAnsi="Calibri" w:cs="Calibri"/>
          <w:lang w:val="sq-AL"/>
        </w:rPr>
        <w:t>Gjithashtu, duhet të merret parasysh se kudo ku është propozuar aktivitet për ndryshimin dhe plotësimin ose zhvillimin e një ligji të ri, përveç institucioneve kompetente të përmendura, do të angazhohet gjithashtu edhe Kuvendi i Republikës së Maqedonisë së Veriut si partner.</w:t>
      </w:r>
    </w:p>
    <w:tbl>
      <w:tblPr>
        <w:tblStyle w:val="GridTable4-Accent41"/>
        <w:tblW w:w="5000" w:type="pct"/>
        <w:tblBorders>
          <w:top w:val="single" w:sz="2" w:space="0" w:color="1F4E79" w:themeColor="accent1" w:themeShade="80"/>
          <w:left w:val="single" w:sz="2" w:space="0" w:color="1F4E79" w:themeColor="accent1" w:themeShade="80"/>
          <w:bottom w:val="single" w:sz="2" w:space="0" w:color="1F4E79" w:themeColor="accent1" w:themeShade="80"/>
          <w:right w:val="single" w:sz="2" w:space="0" w:color="1F4E79" w:themeColor="accent1" w:themeShade="80"/>
          <w:insideH w:val="single" w:sz="2" w:space="0" w:color="1F4E79" w:themeColor="accent1" w:themeShade="80"/>
          <w:insideV w:val="single" w:sz="2" w:space="0" w:color="1F4E79" w:themeColor="accent1" w:themeShade="80"/>
        </w:tblBorders>
        <w:tblLayout w:type="fixed"/>
        <w:tblLook w:val="04A0" w:firstRow="1" w:lastRow="0" w:firstColumn="1" w:lastColumn="0" w:noHBand="0" w:noVBand="1"/>
      </w:tblPr>
      <w:tblGrid>
        <w:gridCol w:w="2741"/>
        <w:gridCol w:w="1874"/>
        <w:gridCol w:w="2930"/>
        <w:gridCol w:w="2374"/>
        <w:gridCol w:w="1889"/>
        <w:gridCol w:w="1368"/>
      </w:tblGrid>
      <w:tr w:rsidR="00110022" w:rsidRPr="000F788C" w14:paraId="339CFF45" w14:textId="77777777" w:rsidTr="00986EDD">
        <w:trPr>
          <w:cnfStyle w:val="100000000000" w:firstRow="1" w:lastRow="0" w:firstColumn="0" w:lastColumn="0" w:oddVBand="0" w:evenVBand="0" w:oddHBand="0"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104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2060"/>
            <w:vAlign w:val="center"/>
          </w:tcPr>
          <w:p w14:paraId="6FE97FCC" w14:textId="073FC787" w:rsidR="00833D3A" w:rsidRPr="000F788C" w:rsidRDefault="00C702CF" w:rsidP="00C702CF">
            <w:pPr>
              <w:jc w:val="center"/>
              <w:rPr>
                <w:rFonts w:ascii="Cambria" w:hAnsi="Cambria"/>
                <w:sz w:val="20"/>
                <w:szCs w:val="20"/>
                <w:lang w:val="sq-AL"/>
              </w:rPr>
            </w:pPr>
            <w:r w:rsidRPr="000F788C">
              <w:rPr>
                <w:rFonts w:ascii="Cambria" w:hAnsi="Cambria"/>
                <w:sz w:val="20"/>
                <w:szCs w:val="20"/>
                <w:lang w:val="sq-AL"/>
              </w:rPr>
              <w:t>GJETJE</w:t>
            </w:r>
          </w:p>
        </w:tc>
        <w:tc>
          <w:tcPr>
            <w:tcW w:w="71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2060"/>
            <w:vAlign w:val="center"/>
          </w:tcPr>
          <w:p w14:paraId="6BD8A739" w14:textId="02FEED5F" w:rsidR="00833D3A" w:rsidRPr="000F788C" w:rsidRDefault="00C702CF" w:rsidP="00110022">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lang w:val="sq-AL"/>
              </w:rPr>
            </w:pPr>
            <w:r w:rsidRPr="000F788C">
              <w:rPr>
                <w:rFonts w:ascii="Cambria" w:hAnsi="Cambria" w:cs="Calibri"/>
                <w:sz w:val="20"/>
                <w:szCs w:val="20"/>
                <w:lang w:val="sq-AL"/>
              </w:rPr>
              <w:t>REKOMANDIME</w:t>
            </w:r>
          </w:p>
        </w:tc>
        <w:tc>
          <w:tcPr>
            <w:tcW w:w="1112"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2060"/>
            <w:vAlign w:val="center"/>
          </w:tcPr>
          <w:p w14:paraId="7194281F" w14:textId="2A0CF926" w:rsidR="00833D3A" w:rsidRPr="000F788C" w:rsidRDefault="00C702CF" w:rsidP="00110022">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lang w:val="sq-AL"/>
              </w:rPr>
            </w:pPr>
            <w:r w:rsidRPr="000F788C">
              <w:rPr>
                <w:rFonts w:ascii="Cambria" w:hAnsi="Cambria"/>
                <w:sz w:val="20"/>
                <w:szCs w:val="20"/>
                <w:lang w:val="sq-AL"/>
              </w:rPr>
              <w:t>AKTIVITETE</w:t>
            </w:r>
          </w:p>
        </w:tc>
        <w:tc>
          <w:tcPr>
            <w:tcW w:w="90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2060"/>
            <w:vAlign w:val="center"/>
          </w:tcPr>
          <w:p w14:paraId="5BD41530" w14:textId="5534E540" w:rsidR="00833D3A" w:rsidRPr="000F788C" w:rsidRDefault="00C702CF" w:rsidP="00110022">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lang w:val="sq-AL"/>
              </w:rPr>
            </w:pPr>
            <w:r w:rsidRPr="000F788C">
              <w:rPr>
                <w:rFonts w:ascii="Cambria" w:hAnsi="Cambria"/>
                <w:sz w:val="20"/>
                <w:szCs w:val="20"/>
                <w:lang w:val="sq-AL"/>
              </w:rPr>
              <w:t>INDIKATORË</w:t>
            </w:r>
          </w:p>
        </w:tc>
        <w:tc>
          <w:tcPr>
            <w:tcW w:w="717"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2060"/>
            <w:vAlign w:val="center"/>
          </w:tcPr>
          <w:p w14:paraId="723DA9E0" w14:textId="2F5555E2" w:rsidR="00833D3A" w:rsidRPr="000F788C" w:rsidRDefault="00C702CF" w:rsidP="00110022">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lang w:val="sq-AL"/>
              </w:rPr>
            </w:pPr>
            <w:r w:rsidRPr="000F788C">
              <w:rPr>
                <w:rFonts w:ascii="Cambria" w:hAnsi="Cambria"/>
                <w:sz w:val="20"/>
                <w:szCs w:val="20"/>
                <w:lang w:val="sq-AL"/>
              </w:rPr>
              <w:t>INSTITUCIONET KOMPETENTE</w:t>
            </w:r>
          </w:p>
        </w:tc>
        <w:tc>
          <w:tcPr>
            <w:tcW w:w="51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2060"/>
            <w:vAlign w:val="center"/>
          </w:tcPr>
          <w:p w14:paraId="42AAF59A" w14:textId="400DC0B4" w:rsidR="00833D3A" w:rsidRPr="000F788C" w:rsidRDefault="00C702CF" w:rsidP="00110022">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lang w:val="sq-AL"/>
              </w:rPr>
            </w:pPr>
            <w:r w:rsidRPr="000F788C">
              <w:rPr>
                <w:rFonts w:ascii="Cambria" w:hAnsi="Cambria"/>
                <w:sz w:val="20"/>
                <w:szCs w:val="20"/>
                <w:lang w:val="sq-AL"/>
              </w:rPr>
              <w:t>AFATI I REALIZIMIT</w:t>
            </w:r>
          </w:p>
        </w:tc>
      </w:tr>
      <w:tr w:rsidR="00110022" w:rsidRPr="000F788C" w14:paraId="6999A276" w14:textId="77777777" w:rsidTr="00986EDD">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1040" w:type="pct"/>
            <w:vMerge w:val="restart"/>
            <w:tcBorders>
              <w:top w:val="single" w:sz="2" w:space="0" w:color="FFFFFF" w:themeColor="background1"/>
            </w:tcBorders>
            <w:shd w:val="clear" w:color="auto" w:fill="F2F2F2" w:themeFill="background1" w:themeFillShade="F2"/>
            <w:vAlign w:val="center"/>
          </w:tcPr>
          <w:p w14:paraId="28F9CA3E" w14:textId="77777777" w:rsidR="00833D3A" w:rsidRPr="000F788C" w:rsidRDefault="00833D3A" w:rsidP="00110022">
            <w:pPr>
              <w:jc w:val="left"/>
              <w:rPr>
                <w:rFonts w:ascii="Cambria" w:hAnsi="Cambria" w:cs="Calibri"/>
                <w:color w:val="000000" w:themeColor="text1"/>
                <w:sz w:val="20"/>
                <w:szCs w:val="20"/>
                <w:lang w:val="sq-AL"/>
              </w:rPr>
            </w:pPr>
          </w:p>
          <w:p w14:paraId="040ADA23" w14:textId="694B7C90" w:rsidR="00833D3A" w:rsidRPr="000F788C" w:rsidRDefault="00EB5FC4" w:rsidP="00EB5FC4">
            <w:pPr>
              <w:pStyle w:val="ListParagraph"/>
              <w:numPr>
                <w:ilvl w:val="0"/>
                <w:numId w:val="20"/>
              </w:numPr>
              <w:jc w:val="left"/>
              <w:rPr>
                <w:color w:val="000000" w:themeColor="text1"/>
                <w:sz w:val="20"/>
                <w:szCs w:val="20"/>
                <w:lang w:val="sq-AL"/>
              </w:rPr>
            </w:pPr>
            <w:r w:rsidRPr="000F788C">
              <w:rPr>
                <w:rFonts w:ascii="Cambria" w:hAnsi="Cambria" w:cs="Calibri"/>
                <w:color w:val="000000" w:themeColor="text1"/>
                <w:sz w:val="20"/>
                <w:szCs w:val="20"/>
                <w:lang w:val="sq-AL"/>
              </w:rPr>
              <w:t>Aktet (vendimet) me të cilat emërohen dhe caktohen personat udhëheqës</w:t>
            </w:r>
            <w:r w:rsidR="00065F50">
              <w:rPr>
                <w:rFonts w:ascii="Cambria" w:hAnsi="Cambria" w:cs="Calibri"/>
                <w:color w:val="000000" w:themeColor="text1"/>
                <w:sz w:val="20"/>
                <w:szCs w:val="20"/>
                <w:lang w:val="sq-AL"/>
              </w:rPr>
              <w:t xml:space="preserve"> </w:t>
            </w:r>
            <w:r w:rsidRPr="000F788C">
              <w:rPr>
                <w:rFonts w:ascii="Cambria" w:hAnsi="Cambria" w:cs="Calibri"/>
                <w:color w:val="000000" w:themeColor="text1"/>
                <w:sz w:val="20"/>
                <w:szCs w:val="20"/>
                <w:lang w:val="sq-AL"/>
              </w:rPr>
              <w:t xml:space="preserve">nuk përgatiten </w:t>
            </w:r>
            <w:r w:rsidR="00065F50">
              <w:rPr>
                <w:rFonts w:ascii="Cambria" w:hAnsi="Cambria" w:cs="Calibri"/>
                <w:color w:val="000000" w:themeColor="text1"/>
                <w:sz w:val="20"/>
                <w:szCs w:val="20"/>
                <w:lang w:val="sq-AL"/>
              </w:rPr>
              <w:t>dhe miratohen sipas Ligjit për procedurën e përgjithshme a</w:t>
            </w:r>
            <w:r w:rsidRPr="000F788C">
              <w:rPr>
                <w:rFonts w:ascii="Cambria" w:hAnsi="Cambria" w:cs="Calibri"/>
                <w:color w:val="000000" w:themeColor="text1"/>
                <w:sz w:val="20"/>
                <w:szCs w:val="20"/>
                <w:lang w:val="sq-AL"/>
              </w:rPr>
              <w:t xml:space="preserve">dministrative (mungojnë sqarimet e arsyeve </w:t>
            </w:r>
            <w:r w:rsidRPr="000F788C">
              <w:rPr>
                <w:rFonts w:ascii="Cambria" w:hAnsi="Cambria" w:cs="Calibri"/>
                <w:color w:val="000000" w:themeColor="text1"/>
                <w:sz w:val="20"/>
                <w:szCs w:val="20"/>
                <w:lang w:val="sq-AL"/>
              </w:rPr>
              <w:lastRenderedPageBreak/>
              <w:t>pse individi i caktuar është zgjedhur për udhëheqës, si dhe udhëzimi për mbrojtje ligjore).</w:t>
            </w:r>
          </w:p>
        </w:tc>
        <w:tc>
          <w:tcPr>
            <w:tcW w:w="711" w:type="pct"/>
            <w:vMerge w:val="restart"/>
            <w:tcBorders>
              <w:top w:val="single" w:sz="2" w:space="0" w:color="FFFFFF" w:themeColor="background1"/>
            </w:tcBorders>
            <w:shd w:val="clear" w:color="auto" w:fill="F2F2F2" w:themeFill="background1" w:themeFillShade="F2"/>
            <w:vAlign w:val="center"/>
          </w:tcPr>
          <w:p w14:paraId="2F5F34FA"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72802080"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386BCBDB"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1A78660E"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17EFE43B"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6913674D"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286ED3D5" w14:textId="01DDA6A6" w:rsidR="00833D3A" w:rsidRPr="000F788C" w:rsidRDefault="00EB5FC4" w:rsidP="009A6DE3">
            <w:pPr>
              <w:jc w:val="left"/>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sq-AL"/>
              </w:rPr>
            </w:pPr>
            <w:r w:rsidRPr="000F788C">
              <w:rPr>
                <w:rFonts w:ascii="Cambria" w:hAnsi="Cambria" w:cs="Calibri"/>
                <w:color w:val="000000" w:themeColor="text1"/>
                <w:sz w:val="20"/>
                <w:szCs w:val="20"/>
                <w:lang w:val="sq-AL"/>
              </w:rPr>
              <w:t xml:space="preserve">Të forcohet mbikëqyrja inspektuese në lidhje me respektimin e </w:t>
            </w:r>
            <w:r w:rsidR="009A6DE3" w:rsidRPr="000F788C">
              <w:rPr>
                <w:rFonts w:ascii="Cambria" w:hAnsi="Cambria" w:cs="Calibri"/>
                <w:color w:val="000000" w:themeColor="text1"/>
                <w:sz w:val="20"/>
                <w:szCs w:val="20"/>
                <w:lang w:val="sq-AL"/>
              </w:rPr>
              <w:lastRenderedPageBreak/>
              <w:t xml:space="preserve">LPPA-së </w:t>
            </w:r>
            <w:r w:rsidRPr="000F788C">
              <w:rPr>
                <w:rFonts w:ascii="Cambria" w:hAnsi="Cambria" w:cs="Calibri"/>
                <w:color w:val="000000" w:themeColor="text1"/>
                <w:sz w:val="20"/>
                <w:szCs w:val="20"/>
                <w:lang w:val="sq-AL"/>
              </w:rPr>
              <w:t xml:space="preserve">gjatë miratimit të vendimeve për zgjedhjen dhe emërimin e </w:t>
            </w:r>
            <w:r w:rsidR="009A6DE3" w:rsidRPr="000F788C">
              <w:rPr>
                <w:rFonts w:ascii="Cambria" w:hAnsi="Cambria" w:cs="Calibri"/>
                <w:color w:val="000000" w:themeColor="text1"/>
                <w:sz w:val="20"/>
                <w:szCs w:val="20"/>
                <w:lang w:val="sq-AL"/>
              </w:rPr>
              <w:t>personave udhëheqës</w:t>
            </w:r>
            <w:r w:rsidRPr="000F788C">
              <w:rPr>
                <w:rFonts w:ascii="Cambria" w:hAnsi="Cambria" w:cs="Calibri"/>
                <w:color w:val="000000" w:themeColor="text1"/>
                <w:sz w:val="20"/>
                <w:szCs w:val="20"/>
                <w:lang w:val="sq-AL"/>
              </w:rPr>
              <w:t>.</w:t>
            </w:r>
          </w:p>
        </w:tc>
        <w:tc>
          <w:tcPr>
            <w:tcW w:w="1112" w:type="pct"/>
            <w:tcBorders>
              <w:top w:val="single" w:sz="2" w:space="0" w:color="FFFFFF" w:themeColor="background1"/>
            </w:tcBorders>
            <w:shd w:val="clear" w:color="auto" w:fill="F2F2F2" w:themeFill="background1" w:themeFillShade="F2"/>
            <w:vAlign w:val="center"/>
          </w:tcPr>
          <w:p w14:paraId="1D2234DD" w14:textId="09D1F8C6" w:rsidR="00833D3A" w:rsidRPr="000F788C" w:rsidRDefault="009A6DE3" w:rsidP="008325B2">
            <w:pPr>
              <w:pStyle w:val="ListParagraph"/>
              <w:numPr>
                <w:ilvl w:val="0"/>
                <w:numId w:val="19"/>
              </w:numPr>
              <w:spacing w:after="0" w:line="259"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 xml:space="preserve">Takime pune/punëtori me </w:t>
            </w:r>
            <w:r w:rsidR="008325B2" w:rsidRPr="000F788C">
              <w:rPr>
                <w:rFonts w:ascii="Cambria" w:hAnsi="Cambria" w:cs="Calibri"/>
                <w:color w:val="000000" w:themeColor="text1"/>
                <w:sz w:val="20"/>
                <w:szCs w:val="20"/>
                <w:lang w:val="sq-AL"/>
              </w:rPr>
              <w:t>ISHA</w:t>
            </w:r>
            <w:r w:rsidRPr="000F788C">
              <w:rPr>
                <w:rFonts w:ascii="Cambria" w:hAnsi="Cambria" w:cs="Calibri"/>
                <w:color w:val="000000" w:themeColor="text1"/>
                <w:sz w:val="20"/>
                <w:szCs w:val="20"/>
                <w:lang w:val="sq-AL"/>
              </w:rPr>
              <w:t xml:space="preserve"> për forcimin e mbikëqyrjes inspektuese.</w:t>
            </w:r>
          </w:p>
        </w:tc>
        <w:tc>
          <w:tcPr>
            <w:tcW w:w="901" w:type="pct"/>
            <w:tcBorders>
              <w:top w:val="single" w:sz="2" w:space="0" w:color="FFFFFF" w:themeColor="background1"/>
            </w:tcBorders>
            <w:shd w:val="clear" w:color="auto" w:fill="F2F2F2" w:themeFill="background1" w:themeFillShade="F2"/>
            <w:vAlign w:val="center"/>
          </w:tcPr>
          <w:p w14:paraId="4452C340"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634209F3" w14:textId="03DC95FC" w:rsidR="00986EDD" w:rsidRPr="000F788C" w:rsidRDefault="00986EDD" w:rsidP="00986EDD">
            <w:pPr>
              <w:pStyle w:val="ListParagraph"/>
              <w:numPr>
                <w:ilvl w:val="0"/>
                <w:numId w:val="19"/>
              </w:numPr>
              <w:spacing w:after="0" w:line="259"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Numri i takimeve/punëtorive të realizuara me ISHA</w:t>
            </w:r>
            <w:r w:rsidR="00065F50">
              <w:rPr>
                <w:rFonts w:ascii="Cambria" w:hAnsi="Cambria" w:cs="Calibri"/>
                <w:color w:val="000000" w:themeColor="text1"/>
                <w:sz w:val="20"/>
                <w:szCs w:val="20"/>
                <w:lang w:val="sq-AL"/>
              </w:rPr>
              <w:t xml:space="preserve"> (aktet e shkruara)</w:t>
            </w:r>
          </w:p>
          <w:p w14:paraId="7FF5AE4C"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tc>
        <w:tc>
          <w:tcPr>
            <w:tcW w:w="717" w:type="pct"/>
            <w:tcBorders>
              <w:top w:val="single" w:sz="2" w:space="0" w:color="FFFFFF" w:themeColor="background1"/>
            </w:tcBorders>
            <w:shd w:val="clear" w:color="auto" w:fill="F2F2F2" w:themeFill="background1" w:themeFillShade="F2"/>
            <w:vAlign w:val="center"/>
          </w:tcPr>
          <w:p w14:paraId="0F2C84E9"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39F39651" w14:textId="62F6B1CA" w:rsidR="00833D3A" w:rsidRPr="000F788C" w:rsidRDefault="00986EDD" w:rsidP="00110022">
            <w:pPr>
              <w:pStyle w:val="ListParagraph"/>
              <w:numPr>
                <w:ilvl w:val="0"/>
                <w:numId w:val="19"/>
              </w:numPr>
              <w:spacing w:after="0" w:line="259" w:lineRule="auto"/>
              <w:ind w:left="215" w:hanging="142"/>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Inspektorati shtetëror i administratës</w:t>
            </w:r>
          </w:p>
        </w:tc>
        <w:tc>
          <w:tcPr>
            <w:tcW w:w="519" w:type="pct"/>
            <w:tcBorders>
              <w:top w:val="single" w:sz="2" w:space="0" w:color="FFFFFF" w:themeColor="background1"/>
            </w:tcBorders>
            <w:shd w:val="clear" w:color="auto" w:fill="F2F2F2" w:themeFill="background1" w:themeFillShade="F2"/>
            <w:vAlign w:val="center"/>
          </w:tcPr>
          <w:p w14:paraId="50DA79B1"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687B5417"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5E55D98F" w14:textId="43652C4E" w:rsidR="00833D3A" w:rsidRPr="000F788C" w:rsidRDefault="00986EDD"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r w:rsidRPr="000F788C">
              <w:rPr>
                <w:rFonts w:ascii="Cambria" w:hAnsi="Cambria"/>
                <w:b/>
                <w:bCs/>
                <w:color w:val="000000" w:themeColor="text1"/>
                <w:sz w:val="20"/>
                <w:szCs w:val="20"/>
                <w:lang w:val="sq-AL"/>
              </w:rPr>
              <w:t>Shtator</w:t>
            </w:r>
            <w:r w:rsidR="00833D3A" w:rsidRPr="000F788C">
              <w:rPr>
                <w:rFonts w:ascii="Cambria" w:hAnsi="Cambria"/>
                <w:b/>
                <w:bCs/>
                <w:color w:val="000000" w:themeColor="text1"/>
                <w:sz w:val="20"/>
                <w:szCs w:val="20"/>
                <w:lang w:val="sq-AL"/>
              </w:rPr>
              <w:t xml:space="preserve"> 2024</w:t>
            </w:r>
          </w:p>
          <w:p w14:paraId="1E882FAC"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sq-AL"/>
              </w:rPr>
            </w:pPr>
          </w:p>
        </w:tc>
      </w:tr>
      <w:tr w:rsidR="00110022" w:rsidRPr="000F788C" w14:paraId="7E2D1558" w14:textId="77777777" w:rsidTr="00986EDD">
        <w:trPr>
          <w:trHeight w:val="1309"/>
        </w:trPr>
        <w:tc>
          <w:tcPr>
            <w:cnfStyle w:val="001000000000" w:firstRow="0" w:lastRow="0" w:firstColumn="1" w:lastColumn="0" w:oddVBand="0" w:evenVBand="0" w:oddHBand="0" w:evenHBand="0" w:firstRowFirstColumn="0" w:firstRowLastColumn="0" w:lastRowFirstColumn="0" w:lastRowLastColumn="0"/>
            <w:tcW w:w="1040" w:type="pct"/>
            <w:vMerge/>
            <w:shd w:val="clear" w:color="auto" w:fill="F2F2F2" w:themeFill="background1" w:themeFillShade="F2"/>
            <w:vAlign w:val="center"/>
          </w:tcPr>
          <w:p w14:paraId="45FA85EC" w14:textId="77777777" w:rsidR="00833D3A" w:rsidRPr="000F788C" w:rsidRDefault="00833D3A" w:rsidP="00110022">
            <w:pPr>
              <w:pStyle w:val="ListParagraph"/>
              <w:numPr>
                <w:ilvl w:val="0"/>
                <w:numId w:val="20"/>
              </w:numPr>
              <w:spacing w:after="0" w:line="259" w:lineRule="auto"/>
              <w:jc w:val="left"/>
              <w:rPr>
                <w:rFonts w:ascii="Cambria" w:hAnsi="Cambria" w:cs="Calibri"/>
                <w:color w:val="000000" w:themeColor="text1"/>
                <w:sz w:val="20"/>
                <w:szCs w:val="20"/>
                <w:lang w:val="sq-AL"/>
              </w:rPr>
            </w:pPr>
          </w:p>
        </w:tc>
        <w:tc>
          <w:tcPr>
            <w:tcW w:w="711" w:type="pct"/>
            <w:vMerge/>
            <w:shd w:val="clear" w:color="auto" w:fill="F2F2F2" w:themeFill="background1" w:themeFillShade="F2"/>
            <w:vAlign w:val="center"/>
          </w:tcPr>
          <w:p w14:paraId="36F08EA5"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tc>
        <w:tc>
          <w:tcPr>
            <w:tcW w:w="1112" w:type="pct"/>
            <w:shd w:val="clear" w:color="auto" w:fill="F2F2F2" w:themeFill="background1" w:themeFillShade="F2"/>
            <w:vAlign w:val="center"/>
          </w:tcPr>
          <w:p w14:paraId="459D1699" w14:textId="1E842CBB" w:rsidR="00833D3A" w:rsidRPr="000F788C" w:rsidRDefault="008325B2" w:rsidP="00957C4A">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Kontroll i f</w:t>
            </w:r>
            <w:r w:rsidR="00986EDD" w:rsidRPr="000F788C">
              <w:rPr>
                <w:rFonts w:ascii="Cambria" w:hAnsi="Cambria" w:cs="Calibri"/>
                <w:color w:val="000000" w:themeColor="text1"/>
                <w:sz w:val="20"/>
                <w:szCs w:val="20"/>
                <w:lang w:val="sq-AL"/>
              </w:rPr>
              <w:t>orcuar nga ana e Inspektoratit shtetëror të a</w:t>
            </w:r>
            <w:r w:rsidRPr="000F788C">
              <w:rPr>
                <w:rFonts w:ascii="Cambria" w:hAnsi="Cambria" w:cs="Calibri"/>
                <w:color w:val="000000" w:themeColor="text1"/>
                <w:sz w:val="20"/>
                <w:szCs w:val="20"/>
                <w:lang w:val="sq-AL"/>
              </w:rPr>
              <w:t xml:space="preserve">dministratës (ISHA), i cili do t'i nxisë institucionet të miratojnë jo vetëm </w:t>
            </w:r>
            <w:r w:rsidRPr="000F788C">
              <w:rPr>
                <w:rFonts w:ascii="Cambria" w:hAnsi="Cambria" w:cs="Calibri"/>
                <w:color w:val="000000" w:themeColor="text1"/>
                <w:sz w:val="20"/>
                <w:szCs w:val="20"/>
                <w:lang w:val="sq-AL"/>
              </w:rPr>
              <w:lastRenderedPageBreak/>
              <w:t xml:space="preserve">akte që respektojnë formën e parashikuar nga </w:t>
            </w:r>
            <w:r w:rsidR="00957C4A" w:rsidRPr="000F788C">
              <w:rPr>
                <w:rFonts w:ascii="Cambria" w:hAnsi="Cambria" w:cs="Calibri"/>
                <w:color w:val="000000" w:themeColor="text1"/>
                <w:sz w:val="20"/>
                <w:szCs w:val="20"/>
                <w:lang w:val="sq-AL"/>
              </w:rPr>
              <w:t>LPPA</w:t>
            </w:r>
            <w:r w:rsidRPr="000F788C">
              <w:rPr>
                <w:rFonts w:ascii="Cambria" w:hAnsi="Cambria" w:cs="Calibri"/>
                <w:color w:val="000000" w:themeColor="text1"/>
                <w:sz w:val="20"/>
                <w:szCs w:val="20"/>
                <w:lang w:val="sq-AL"/>
              </w:rPr>
              <w:t>, por edhe akte/vendime të arsyetuara në mënyrë të detajuar.</w:t>
            </w:r>
          </w:p>
        </w:tc>
        <w:tc>
          <w:tcPr>
            <w:tcW w:w="901" w:type="pct"/>
            <w:shd w:val="clear" w:color="auto" w:fill="F2F2F2" w:themeFill="background1" w:themeFillShade="F2"/>
            <w:vAlign w:val="center"/>
          </w:tcPr>
          <w:p w14:paraId="3678D070" w14:textId="2BF299E3" w:rsidR="00833D3A" w:rsidRPr="000F788C" w:rsidRDefault="00986EDD" w:rsidP="00986EDD">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Numri i kontrollimeve inspektuese të rregullta dhe të jasht</w:t>
            </w:r>
            <w:r w:rsidR="00065F50">
              <w:rPr>
                <w:rFonts w:ascii="Cambria" w:hAnsi="Cambria" w:cs="Calibri"/>
                <w:color w:val="000000" w:themeColor="text1"/>
                <w:sz w:val="20"/>
                <w:szCs w:val="20"/>
                <w:lang w:val="sq-AL"/>
              </w:rPr>
              <w:t>ë</w:t>
            </w:r>
            <w:r w:rsidRPr="000F788C">
              <w:rPr>
                <w:rFonts w:ascii="Cambria" w:hAnsi="Cambria" w:cs="Calibri"/>
                <w:color w:val="000000" w:themeColor="text1"/>
                <w:sz w:val="20"/>
                <w:szCs w:val="20"/>
                <w:lang w:val="sq-AL"/>
              </w:rPr>
              <w:t>zakonshm</w:t>
            </w:r>
            <w:r w:rsidR="00065F50">
              <w:rPr>
                <w:rFonts w:ascii="Cambria" w:hAnsi="Cambria" w:cs="Calibri"/>
                <w:color w:val="000000" w:themeColor="text1"/>
                <w:sz w:val="20"/>
                <w:szCs w:val="20"/>
                <w:lang w:val="sq-AL"/>
              </w:rPr>
              <w:t>e</w:t>
            </w:r>
            <w:r w:rsidRPr="000F788C">
              <w:rPr>
                <w:rFonts w:ascii="Cambria" w:hAnsi="Cambria" w:cs="Calibri"/>
                <w:color w:val="000000" w:themeColor="text1"/>
                <w:sz w:val="20"/>
                <w:szCs w:val="20"/>
                <w:lang w:val="sq-AL"/>
              </w:rPr>
              <w:t xml:space="preserve"> të kryera dhe masat </w:t>
            </w:r>
            <w:r w:rsidRPr="000F788C">
              <w:rPr>
                <w:rFonts w:ascii="Cambria" w:hAnsi="Cambria" w:cs="Calibri"/>
                <w:color w:val="000000" w:themeColor="text1"/>
                <w:sz w:val="20"/>
                <w:szCs w:val="20"/>
                <w:lang w:val="sq-AL"/>
              </w:rPr>
              <w:lastRenderedPageBreak/>
              <w:t>inspektuese të shqiptuara (Vendimet e inspektorëve)</w:t>
            </w:r>
            <w:r w:rsidR="00833D3A" w:rsidRPr="000F788C">
              <w:rPr>
                <w:rFonts w:ascii="Cambria" w:hAnsi="Cambria" w:cs="Calibri"/>
                <w:color w:val="000000" w:themeColor="text1"/>
                <w:sz w:val="20"/>
                <w:szCs w:val="20"/>
                <w:lang w:val="sq-AL"/>
              </w:rPr>
              <w:t>;</w:t>
            </w:r>
          </w:p>
          <w:p w14:paraId="53E11EE5" w14:textId="77777777" w:rsidR="00833D3A" w:rsidRPr="000F788C" w:rsidRDefault="00833D3A" w:rsidP="00110022">
            <w:pPr>
              <w:pStyle w:val="ListParagraph"/>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7E6B1898" w14:textId="1A26A5C8" w:rsidR="00833D3A" w:rsidRPr="000F788C" w:rsidRDefault="00986EDD" w:rsidP="00986EDD">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Numri i procedurave të filluara për shkelje</w:t>
            </w:r>
            <w:r w:rsidR="00833D3A" w:rsidRPr="000F788C">
              <w:rPr>
                <w:rFonts w:ascii="Cambria" w:hAnsi="Cambria" w:cs="Calibri"/>
                <w:color w:val="000000" w:themeColor="text1"/>
                <w:sz w:val="20"/>
                <w:szCs w:val="20"/>
                <w:lang w:val="sq-AL"/>
              </w:rPr>
              <w:t>;</w:t>
            </w:r>
          </w:p>
          <w:p w14:paraId="6D9B8484"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02379B31" w14:textId="3AA5FA9C" w:rsidR="00833D3A" w:rsidRPr="000F788C" w:rsidRDefault="00986EDD" w:rsidP="00986EDD">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Numri i vendimeve të miratuara sipas LPPA, të vërtetuara gjatë kontrollimeve inspektuese</w:t>
            </w:r>
          </w:p>
        </w:tc>
        <w:tc>
          <w:tcPr>
            <w:tcW w:w="717" w:type="pct"/>
            <w:shd w:val="clear" w:color="auto" w:fill="F2F2F2" w:themeFill="background1" w:themeFillShade="F2"/>
            <w:vAlign w:val="center"/>
          </w:tcPr>
          <w:p w14:paraId="2A49552F"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5A55B043" w14:textId="4F8AC955" w:rsidR="00833D3A" w:rsidRPr="000F788C" w:rsidRDefault="00986EDD" w:rsidP="00110022">
            <w:pPr>
              <w:pStyle w:val="ListParagraph"/>
              <w:numPr>
                <w:ilvl w:val="0"/>
                <w:numId w:val="19"/>
              </w:numPr>
              <w:spacing w:after="0" w:line="259" w:lineRule="auto"/>
              <w:ind w:left="215" w:hanging="142"/>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Inspektorati shtetëror i administratës</w:t>
            </w:r>
          </w:p>
        </w:tc>
        <w:tc>
          <w:tcPr>
            <w:tcW w:w="519" w:type="pct"/>
            <w:shd w:val="clear" w:color="auto" w:fill="F2F2F2" w:themeFill="background1" w:themeFillShade="F2"/>
            <w:vAlign w:val="center"/>
          </w:tcPr>
          <w:p w14:paraId="2457D00F"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sq-AL"/>
              </w:rPr>
            </w:pPr>
          </w:p>
          <w:p w14:paraId="57D5A17F" w14:textId="1155D487" w:rsidR="00833D3A" w:rsidRPr="000F788C" w:rsidRDefault="00986EDD"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0"/>
                <w:szCs w:val="20"/>
                <w:lang w:val="sq-AL"/>
              </w:rPr>
            </w:pPr>
            <w:r w:rsidRPr="000F788C">
              <w:rPr>
                <w:rFonts w:ascii="Cambria" w:hAnsi="Cambria"/>
                <w:b/>
                <w:bCs/>
                <w:color w:val="000000" w:themeColor="text1"/>
                <w:sz w:val="20"/>
                <w:szCs w:val="20"/>
                <w:lang w:val="sq-AL"/>
              </w:rPr>
              <w:t>Tetor</w:t>
            </w:r>
            <w:r w:rsidR="00833D3A" w:rsidRPr="000F788C">
              <w:rPr>
                <w:rFonts w:ascii="Cambria" w:hAnsi="Cambria"/>
                <w:b/>
                <w:bCs/>
                <w:color w:val="000000" w:themeColor="text1"/>
                <w:sz w:val="20"/>
                <w:szCs w:val="20"/>
                <w:lang w:val="sq-AL"/>
              </w:rPr>
              <w:t xml:space="preserve"> – </w:t>
            </w:r>
            <w:r w:rsidRPr="000F788C">
              <w:rPr>
                <w:rFonts w:ascii="Cambria" w:hAnsi="Cambria"/>
                <w:b/>
                <w:bCs/>
                <w:color w:val="000000" w:themeColor="text1"/>
                <w:sz w:val="20"/>
                <w:szCs w:val="20"/>
                <w:lang w:val="sq-AL"/>
              </w:rPr>
              <w:t>Dhjetor</w:t>
            </w:r>
            <w:r w:rsidR="00833D3A" w:rsidRPr="000F788C">
              <w:rPr>
                <w:rFonts w:ascii="Cambria" w:hAnsi="Cambria"/>
                <w:b/>
                <w:bCs/>
                <w:color w:val="000000" w:themeColor="text1"/>
                <w:sz w:val="20"/>
                <w:szCs w:val="20"/>
                <w:lang w:val="sq-AL"/>
              </w:rPr>
              <w:t xml:space="preserve"> 2024 </w:t>
            </w:r>
          </w:p>
          <w:p w14:paraId="39A15B01"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b/>
                <w:bCs/>
                <w:color w:val="000000" w:themeColor="text1"/>
                <w:sz w:val="20"/>
                <w:szCs w:val="20"/>
                <w:lang w:val="sq-AL"/>
              </w:rPr>
            </w:pPr>
          </w:p>
        </w:tc>
      </w:tr>
      <w:tr w:rsidR="00110022" w:rsidRPr="000F788C" w14:paraId="53D51E06" w14:textId="77777777" w:rsidTr="00986EDD">
        <w:trPr>
          <w:cnfStyle w:val="000000100000" w:firstRow="0" w:lastRow="0" w:firstColumn="0" w:lastColumn="0" w:oddVBand="0" w:evenVBand="0" w:oddHBand="1" w:evenHBand="0" w:firstRowFirstColumn="0" w:firstRowLastColumn="0" w:lastRowFirstColumn="0" w:lastRowLastColumn="0"/>
          <w:trHeight w:val="2378"/>
        </w:trPr>
        <w:tc>
          <w:tcPr>
            <w:cnfStyle w:val="001000000000" w:firstRow="0" w:lastRow="0" w:firstColumn="1" w:lastColumn="0" w:oddVBand="0" w:evenVBand="0" w:oddHBand="0" w:evenHBand="0" w:firstRowFirstColumn="0" w:firstRowLastColumn="0" w:lastRowFirstColumn="0" w:lastRowLastColumn="0"/>
            <w:tcW w:w="1040" w:type="pct"/>
            <w:vMerge/>
            <w:shd w:val="clear" w:color="auto" w:fill="F2F2F2" w:themeFill="background1" w:themeFillShade="F2"/>
            <w:vAlign w:val="center"/>
          </w:tcPr>
          <w:p w14:paraId="2298C4F6" w14:textId="77777777" w:rsidR="00833D3A" w:rsidRPr="000F788C" w:rsidRDefault="00833D3A" w:rsidP="00110022">
            <w:pPr>
              <w:pStyle w:val="ListParagraph"/>
              <w:numPr>
                <w:ilvl w:val="0"/>
                <w:numId w:val="20"/>
              </w:numPr>
              <w:spacing w:after="0" w:line="259" w:lineRule="auto"/>
              <w:jc w:val="left"/>
              <w:rPr>
                <w:rFonts w:ascii="Cambria" w:hAnsi="Cambria" w:cs="Calibri"/>
                <w:color w:val="000000" w:themeColor="text1"/>
                <w:sz w:val="20"/>
                <w:szCs w:val="20"/>
                <w:lang w:val="sq-AL"/>
              </w:rPr>
            </w:pPr>
          </w:p>
        </w:tc>
        <w:tc>
          <w:tcPr>
            <w:tcW w:w="711" w:type="pct"/>
            <w:vMerge w:val="restart"/>
            <w:shd w:val="clear" w:color="auto" w:fill="F2F2F2" w:themeFill="background1" w:themeFillShade="F2"/>
            <w:vAlign w:val="center"/>
          </w:tcPr>
          <w:p w14:paraId="5D3D50FD" w14:textId="7D031292" w:rsidR="00833D3A" w:rsidRPr="000F788C" w:rsidRDefault="00031C1B" w:rsidP="00110022">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q-AL"/>
              </w:rPr>
            </w:pPr>
            <w:r w:rsidRPr="000F788C">
              <w:rPr>
                <w:rFonts w:ascii="Cambria" w:hAnsi="Cambria" w:cs="Calibri"/>
                <w:color w:val="000000" w:themeColor="text1"/>
                <w:sz w:val="20"/>
                <w:szCs w:val="20"/>
                <w:lang w:val="sq-AL"/>
              </w:rPr>
              <w:t>Forcimi i kapaciteteve të institucioneve përmes përgatitjes së akteve nënligjore (udhëzimeve) dhe realizimit të trajnimeve.</w:t>
            </w:r>
          </w:p>
        </w:tc>
        <w:tc>
          <w:tcPr>
            <w:tcW w:w="1112" w:type="pct"/>
            <w:shd w:val="clear" w:color="auto" w:fill="F2F2F2" w:themeFill="background1" w:themeFillShade="F2"/>
            <w:vAlign w:val="center"/>
          </w:tcPr>
          <w:p w14:paraId="1458DC72" w14:textId="109A9B2B" w:rsidR="00833D3A" w:rsidRPr="000F788C" w:rsidRDefault="00B463A6" w:rsidP="00065F50">
            <w:pPr>
              <w:pStyle w:val="ListParagraph"/>
              <w:numPr>
                <w:ilvl w:val="0"/>
                <w:numId w:val="19"/>
              </w:numPr>
              <w:spacing w:after="0" w:line="259"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Përgatitja e akteve nënligjore (udhëzimeve) për zbatimin e procedurës transparente, konkurruese dhe meritore për </w:t>
            </w:r>
            <w:r w:rsidR="00065F50">
              <w:rPr>
                <w:rFonts w:ascii="Cambria" w:hAnsi="Cambria" w:cs="Calibri"/>
                <w:color w:val="000000" w:themeColor="text1"/>
                <w:sz w:val="20"/>
                <w:szCs w:val="20"/>
                <w:lang w:val="sq-AL"/>
              </w:rPr>
              <w:t>përzgjedhjen</w:t>
            </w:r>
            <w:r w:rsidRPr="000F788C">
              <w:rPr>
                <w:rFonts w:ascii="Cambria" w:hAnsi="Cambria" w:cs="Calibri"/>
                <w:color w:val="000000" w:themeColor="text1"/>
                <w:sz w:val="20"/>
                <w:szCs w:val="20"/>
                <w:lang w:val="sq-AL"/>
              </w:rPr>
              <w:t xml:space="preserve"> e personave udhëheqës në institucione</w:t>
            </w:r>
          </w:p>
        </w:tc>
        <w:tc>
          <w:tcPr>
            <w:tcW w:w="901" w:type="pct"/>
            <w:shd w:val="clear" w:color="auto" w:fill="F2F2F2" w:themeFill="background1" w:themeFillShade="F2"/>
            <w:vAlign w:val="center"/>
          </w:tcPr>
          <w:p w14:paraId="4355B94D" w14:textId="6B090026" w:rsidR="00833D3A" w:rsidRPr="000F788C" w:rsidRDefault="00B463A6" w:rsidP="00110022">
            <w:pPr>
              <w:pStyle w:val="ListParagraph"/>
              <w:numPr>
                <w:ilvl w:val="0"/>
                <w:numId w:val="19"/>
              </w:numPr>
              <w:spacing w:after="0" w:line="259"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Udhëzime të përgatitura</w:t>
            </w:r>
          </w:p>
        </w:tc>
        <w:tc>
          <w:tcPr>
            <w:tcW w:w="717" w:type="pct"/>
            <w:shd w:val="clear" w:color="auto" w:fill="F2F2F2" w:themeFill="background1" w:themeFillShade="F2"/>
            <w:vAlign w:val="center"/>
          </w:tcPr>
          <w:p w14:paraId="3DEE3425" w14:textId="2394A2E0" w:rsidR="00833D3A" w:rsidRPr="000F788C" w:rsidRDefault="007858FA" w:rsidP="00986EDD">
            <w:pPr>
              <w:pStyle w:val="ListParagraph"/>
              <w:numPr>
                <w:ilvl w:val="0"/>
                <w:numId w:val="19"/>
              </w:num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SP </w:t>
            </w:r>
            <w:r w:rsidR="00986EDD" w:rsidRPr="000F788C">
              <w:rPr>
                <w:rFonts w:ascii="Cambria" w:hAnsi="Cambria" w:cs="Calibri"/>
                <w:color w:val="000000" w:themeColor="text1"/>
                <w:sz w:val="20"/>
                <w:szCs w:val="20"/>
                <w:lang w:val="sq-AL"/>
              </w:rPr>
              <w:t>– Komisioni për zgjedhje dhe emërime i Qeverisë së RM</w:t>
            </w:r>
            <w:r w:rsidR="00B463A6" w:rsidRPr="000F788C">
              <w:rPr>
                <w:rFonts w:ascii="Cambria" w:hAnsi="Cambria" w:cs="Calibri"/>
                <w:color w:val="000000" w:themeColor="text1"/>
                <w:sz w:val="20"/>
                <w:szCs w:val="20"/>
                <w:lang w:val="sq-AL"/>
              </w:rPr>
              <w:t>V</w:t>
            </w:r>
            <w:r w:rsidR="00986EDD" w:rsidRPr="000F788C">
              <w:rPr>
                <w:rFonts w:ascii="Cambria" w:hAnsi="Cambria" w:cs="Calibri"/>
                <w:color w:val="000000" w:themeColor="text1"/>
                <w:sz w:val="20"/>
                <w:szCs w:val="20"/>
                <w:lang w:val="sq-AL"/>
              </w:rPr>
              <w:t>-së.</w:t>
            </w:r>
          </w:p>
        </w:tc>
        <w:tc>
          <w:tcPr>
            <w:tcW w:w="519" w:type="pct"/>
            <w:shd w:val="clear" w:color="auto" w:fill="F2F2F2" w:themeFill="background1" w:themeFillShade="F2"/>
            <w:vAlign w:val="center"/>
          </w:tcPr>
          <w:p w14:paraId="76533C51" w14:textId="55FD040A" w:rsidR="00833D3A" w:rsidRPr="000F788C" w:rsidRDefault="00986EDD"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r w:rsidRPr="000F788C">
              <w:rPr>
                <w:rFonts w:ascii="Cambria" w:hAnsi="Cambria"/>
                <w:b/>
                <w:bCs/>
                <w:color w:val="000000" w:themeColor="text1"/>
                <w:sz w:val="20"/>
                <w:szCs w:val="20"/>
                <w:lang w:val="sq-AL"/>
              </w:rPr>
              <w:t>Shtator</w:t>
            </w:r>
            <w:r w:rsidR="00833D3A" w:rsidRPr="000F788C">
              <w:rPr>
                <w:rFonts w:ascii="Cambria" w:hAnsi="Cambria"/>
                <w:b/>
                <w:bCs/>
                <w:color w:val="000000" w:themeColor="text1"/>
                <w:sz w:val="20"/>
                <w:szCs w:val="20"/>
                <w:lang w:val="sq-AL"/>
              </w:rPr>
              <w:t xml:space="preserve"> 2024 </w:t>
            </w:r>
          </w:p>
          <w:p w14:paraId="723DD733"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4975AF65"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42D696E0"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3D66D968"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2DAF2FF1"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34CEFD21"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03D1A6E5"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1CFC52BF"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p>
          <w:p w14:paraId="16FF1BAB"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sq-AL"/>
              </w:rPr>
            </w:pPr>
          </w:p>
        </w:tc>
      </w:tr>
      <w:tr w:rsidR="00110022" w:rsidRPr="000F788C" w14:paraId="6ADD06A5" w14:textId="77777777" w:rsidTr="00986EDD">
        <w:trPr>
          <w:trHeight w:val="1293"/>
        </w:trPr>
        <w:tc>
          <w:tcPr>
            <w:cnfStyle w:val="001000000000" w:firstRow="0" w:lastRow="0" w:firstColumn="1" w:lastColumn="0" w:oddVBand="0" w:evenVBand="0" w:oddHBand="0" w:evenHBand="0" w:firstRowFirstColumn="0" w:firstRowLastColumn="0" w:lastRowFirstColumn="0" w:lastRowLastColumn="0"/>
            <w:tcW w:w="1040" w:type="pct"/>
            <w:vMerge/>
            <w:shd w:val="clear" w:color="auto" w:fill="F2F2F2" w:themeFill="background1" w:themeFillShade="F2"/>
            <w:vAlign w:val="center"/>
          </w:tcPr>
          <w:p w14:paraId="31EDC125" w14:textId="77777777" w:rsidR="00833D3A" w:rsidRPr="000F788C" w:rsidRDefault="00833D3A" w:rsidP="00110022">
            <w:pPr>
              <w:pStyle w:val="ListParagraph"/>
              <w:numPr>
                <w:ilvl w:val="0"/>
                <w:numId w:val="20"/>
              </w:numPr>
              <w:spacing w:after="0" w:line="259" w:lineRule="auto"/>
              <w:jc w:val="left"/>
              <w:rPr>
                <w:rFonts w:ascii="Cambria" w:hAnsi="Cambria" w:cs="Calibri"/>
                <w:color w:val="000000" w:themeColor="text1"/>
                <w:sz w:val="20"/>
                <w:szCs w:val="20"/>
                <w:lang w:val="sq-AL"/>
              </w:rPr>
            </w:pPr>
          </w:p>
        </w:tc>
        <w:tc>
          <w:tcPr>
            <w:tcW w:w="711" w:type="pct"/>
            <w:vMerge/>
            <w:shd w:val="clear" w:color="auto" w:fill="F2F2F2" w:themeFill="background1" w:themeFillShade="F2"/>
            <w:vAlign w:val="center"/>
          </w:tcPr>
          <w:p w14:paraId="091770AD"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tc>
        <w:tc>
          <w:tcPr>
            <w:tcW w:w="1112" w:type="pct"/>
            <w:shd w:val="clear" w:color="auto" w:fill="F2F2F2" w:themeFill="background1" w:themeFillShade="F2"/>
            <w:vAlign w:val="center"/>
          </w:tcPr>
          <w:p w14:paraId="634A5438" w14:textId="4B206BBD" w:rsidR="00833D3A" w:rsidRPr="000F788C" w:rsidRDefault="007858FA" w:rsidP="007858FA">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Trajnimi për anëtarët dhe stafin profesional në Komisionin për zgjedhje dhe emërime të Qeverisë së RMV-së</w:t>
            </w:r>
          </w:p>
        </w:tc>
        <w:tc>
          <w:tcPr>
            <w:tcW w:w="901" w:type="pct"/>
            <w:shd w:val="clear" w:color="auto" w:fill="F2F2F2" w:themeFill="background1" w:themeFillShade="F2"/>
            <w:vAlign w:val="center"/>
          </w:tcPr>
          <w:p w14:paraId="358DCB1A" w14:textId="3435FF89" w:rsidR="00833D3A" w:rsidRPr="000F788C" w:rsidRDefault="007858FA" w:rsidP="007858FA">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Numri i trajnimeve të realizuara dhe personave të trajnuar</w:t>
            </w:r>
            <w:r w:rsidR="00833D3A" w:rsidRPr="000F788C">
              <w:rPr>
                <w:rFonts w:ascii="Cambria" w:hAnsi="Cambria" w:cs="Calibri"/>
                <w:color w:val="000000" w:themeColor="text1"/>
                <w:sz w:val="20"/>
                <w:szCs w:val="20"/>
                <w:lang w:val="sq-AL"/>
              </w:rPr>
              <w:t>;</w:t>
            </w:r>
          </w:p>
        </w:tc>
        <w:tc>
          <w:tcPr>
            <w:tcW w:w="717" w:type="pct"/>
            <w:shd w:val="clear" w:color="auto" w:fill="F2F2F2" w:themeFill="background1" w:themeFillShade="F2"/>
            <w:vAlign w:val="center"/>
          </w:tcPr>
          <w:p w14:paraId="1BB5675C" w14:textId="08980037" w:rsidR="00833D3A" w:rsidRPr="000F788C" w:rsidRDefault="007858FA" w:rsidP="00110022">
            <w:pPr>
              <w:pStyle w:val="ListParagraph"/>
              <w:numPr>
                <w:ilvl w:val="0"/>
                <w:numId w:val="19"/>
              </w:numPr>
              <w:spacing w:after="0" w:line="259" w:lineRule="auto"/>
              <w:ind w:left="215" w:hanging="142"/>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SP</w:t>
            </w:r>
            <w:r w:rsidR="00833D3A" w:rsidRPr="000F788C">
              <w:rPr>
                <w:rFonts w:ascii="Cambria" w:hAnsi="Cambria" w:cs="Calibri"/>
                <w:color w:val="000000" w:themeColor="text1"/>
                <w:sz w:val="20"/>
                <w:szCs w:val="20"/>
                <w:lang w:val="sq-AL"/>
              </w:rPr>
              <w:t xml:space="preserve"> – </w:t>
            </w:r>
            <w:r w:rsidRPr="000F788C">
              <w:rPr>
                <w:rFonts w:ascii="Cambria" w:hAnsi="Cambria" w:cs="Calibri"/>
                <w:color w:val="000000" w:themeColor="text1"/>
                <w:sz w:val="20"/>
                <w:szCs w:val="20"/>
                <w:lang w:val="sq-AL"/>
              </w:rPr>
              <w:t>Komisioni për zgjedhje dhe emërime i Qeverisë së RMV-së</w:t>
            </w:r>
          </w:p>
        </w:tc>
        <w:tc>
          <w:tcPr>
            <w:tcW w:w="519" w:type="pct"/>
            <w:shd w:val="clear" w:color="auto" w:fill="F2F2F2" w:themeFill="background1" w:themeFillShade="F2"/>
            <w:vAlign w:val="center"/>
          </w:tcPr>
          <w:p w14:paraId="194AEFC5" w14:textId="4BCFC87F" w:rsidR="00833D3A" w:rsidRPr="000F788C" w:rsidRDefault="007858F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0"/>
                <w:szCs w:val="20"/>
                <w:lang w:val="sq-AL"/>
              </w:rPr>
            </w:pPr>
            <w:r w:rsidRPr="000F788C">
              <w:rPr>
                <w:rFonts w:ascii="Cambria" w:hAnsi="Cambria"/>
                <w:b/>
                <w:bCs/>
                <w:color w:val="000000" w:themeColor="text1"/>
                <w:sz w:val="20"/>
                <w:szCs w:val="20"/>
                <w:lang w:val="sq-AL"/>
              </w:rPr>
              <w:t>Tetor</w:t>
            </w:r>
            <w:r w:rsidR="00833D3A" w:rsidRPr="000F788C">
              <w:rPr>
                <w:rFonts w:ascii="Cambria" w:hAnsi="Cambria"/>
                <w:b/>
                <w:bCs/>
                <w:color w:val="000000" w:themeColor="text1"/>
                <w:sz w:val="20"/>
                <w:szCs w:val="20"/>
                <w:lang w:val="sq-AL"/>
              </w:rPr>
              <w:t xml:space="preserve"> 2024</w:t>
            </w:r>
          </w:p>
        </w:tc>
      </w:tr>
      <w:tr w:rsidR="00110022" w:rsidRPr="000F788C" w14:paraId="107EC4F3" w14:textId="77777777" w:rsidTr="00986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shd w:val="clear" w:color="auto" w:fill="F2F2F2" w:themeFill="background1" w:themeFillShade="F2"/>
            <w:vAlign w:val="center"/>
          </w:tcPr>
          <w:p w14:paraId="3C54DCFB" w14:textId="5599F83D" w:rsidR="00833D3A" w:rsidRPr="000F788C" w:rsidRDefault="007858FA" w:rsidP="009D1F22">
            <w:pPr>
              <w:pStyle w:val="ListParagraph"/>
              <w:numPr>
                <w:ilvl w:val="0"/>
                <w:numId w:val="20"/>
              </w:numPr>
              <w:spacing w:after="0" w:line="259"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Mungesa e kritereve të përshtatshme dhe procedurës për themelimin, bashkimin dhe shfuqizimin e institucioneve brenda pushtetit ekzekutiv, ndërsa me miratimin e ligjeve të veçanta anashkalohet Ligji për organizimin dhe punën e organeve të administratës shtetërore (LOPOASH), si një ligj i dy të tretave dhe i organeve, i cili shprehimisht </w:t>
            </w:r>
            <w:r w:rsidRPr="000F788C">
              <w:rPr>
                <w:rFonts w:ascii="Cambria" w:hAnsi="Cambria" w:cs="Calibri"/>
                <w:color w:val="000000" w:themeColor="text1"/>
                <w:sz w:val="20"/>
                <w:szCs w:val="20"/>
                <w:lang w:val="sq-AL"/>
              </w:rPr>
              <w:lastRenderedPageBreak/>
              <w:t xml:space="preserve">parashikon cilat janë </w:t>
            </w:r>
            <w:r w:rsidR="009D1F22" w:rsidRPr="000F788C">
              <w:rPr>
                <w:rFonts w:ascii="Cambria" w:hAnsi="Cambria" w:cs="Calibri"/>
                <w:color w:val="000000" w:themeColor="text1"/>
                <w:sz w:val="20"/>
                <w:szCs w:val="20"/>
                <w:lang w:val="sq-AL"/>
              </w:rPr>
              <w:t>llojet</w:t>
            </w:r>
            <w:r w:rsidRPr="000F788C">
              <w:rPr>
                <w:rFonts w:ascii="Cambria" w:hAnsi="Cambria" w:cs="Calibri"/>
                <w:color w:val="000000" w:themeColor="text1"/>
                <w:sz w:val="20"/>
                <w:szCs w:val="20"/>
                <w:lang w:val="sq-AL"/>
              </w:rPr>
              <w:t xml:space="preserve"> e institucioneve brenda pushtetit ekzekuti</w:t>
            </w:r>
            <w:r w:rsidR="009D1F22" w:rsidRPr="000F788C">
              <w:rPr>
                <w:rFonts w:ascii="Cambria" w:hAnsi="Cambria" w:cs="Calibri"/>
                <w:color w:val="000000" w:themeColor="text1"/>
                <w:sz w:val="20"/>
                <w:szCs w:val="20"/>
                <w:lang w:val="sq-AL"/>
              </w:rPr>
              <w:t>v</w:t>
            </w:r>
            <w:r w:rsidR="00833D3A" w:rsidRPr="000F788C">
              <w:rPr>
                <w:rFonts w:ascii="Cambria" w:hAnsi="Cambria" w:cs="Calibri"/>
                <w:color w:val="000000" w:themeColor="text1"/>
                <w:sz w:val="20"/>
                <w:szCs w:val="20"/>
                <w:lang w:val="sq-AL"/>
              </w:rPr>
              <w:t xml:space="preserve">. </w:t>
            </w:r>
          </w:p>
        </w:tc>
        <w:tc>
          <w:tcPr>
            <w:tcW w:w="711" w:type="pct"/>
            <w:shd w:val="clear" w:color="auto" w:fill="F2F2F2" w:themeFill="background1" w:themeFillShade="F2"/>
            <w:vAlign w:val="center"/>
          </w:tcPr>
          <w:p w14:paraId="1EAE5889" w14:textId="7C50B46D" w:rsidR="00833D3A" w:rsidRPr="000F788C" w:rsidRDefault="009D1F22"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Të vendosen kritere të qarta për themelimin, shfuqizimin dhe bashkimin e këtyre organeve (kompetencat, punonjësit, vëllimi i punës, etj.)</w:t>
            </w:r>
          </w:p>
        </w:tc>
        <w:tc>
          <w:tcPr>
            <w:tcW w:w="1112" w:type="pct"/>
            <w:shd w:val="clear" w:color="auto" w:fill="F2F2F2" w:themeFill="background1" w:themeFillShade="F2"/>
            <w:vAlign w:val="center"/>
          </w:tcPr>
          <w:p w14:paraId="218740F6" w14:textId="163F8303" w:rsidR="00833D3A" w:rsidRPr="000F788C" w:rsidRDefault="009D1F22" w:rsidP="009D1F22">
            <w:pPr>
              <w:pStyle w:val="ListParagraph"/>
              <w:numPr>
                <w:ilvl w:val="0"/>
                <w:numId w:val="19"/>
              </w:numPr>
              <w:spacing w:after="0" w:line="259"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Me ndryshimet dhe plotësimet e Ligjit për </w:t>
            </w:r>
            <w:r w:rsidR="00065F50">
              <w:rPr>
                <w:rFonts w:ascii="Cambria" w:hAnsi="Cambria" w:cs="Calibri"/>
                <w:color w:val="000000" w:themeColor="text1"/>
                <w:sz w:val="20"/>
                <w:szCs w:val="20"/>
                <w:lang w:val="sq-AL"/>
              </w:rPr>
              <w:t>o</w:t>
            </w:r>
            <w:r w:rsidRPr="000F788C">
              <w:rPr>
                <w:rFonts w:ascii="Cambria" w:hAnsi="Cambria" w:cs="Calibri"/>
                <w:color w:val="000000" w:themeColor="text1"/>
                <w:sz w:val="20"/>
                <w:szCs w:val="20"/>
                <w:lang w:val="sq-AL"/>
              </w:rPr>
              <w:t xml:space="preserve">rganizimin dhe punën e organeve të administratës shtetërore nga 10 qershori 2024 ("Gazeta Zyrtare e Republikës së Maqedonisë së Veriut" nr. 121/24), me nenin 7-a parashikohen kritere dhe procedura për themelimin, shfuqizimin dhe bashkimin e organeve të administratës. Me paragrafin (4) të këtij neni parashikohet që të miratohet një akt nënligjor për vlerësimin e ndikimit </w:t>
            </w:r>
            <w:r w:rsidRPr="000F788C">
              <w:rPr>
                <w:rFonts w:ascii="Cambria" w:hAnsi="Cambria" w:cs="Calibri"/>
                <w:color w:val="000000" w:themeColor="text1"/>
                <w:sz w:val="20"/>
                <w:szCs w:val="20"/>
                <w:lang w:val="sq-AL"/>
              </w:rPr>
              <w:lastRenderedPageBreak/>
              <w:t>të rregullativës për themelimin, shfuqizimin dhe bashkimin e organeve të administratës, i cili mund të zhvillohet brenda këtij projekti</w:t>
            </w:r>
            <w:r w:rsidR="00833D3A" w:rsidRPr="000F788C">
              <w:rPr>
                <w:rFonts w:ascii="Cambria" w:hAnsi="Cambria" w:cs="Calibri"/>
                <w:color w:val="000000" w:themeColor="text1"/>
                <w:sz w:val="20"/>
                <w:szCs w:val="20"/>
                <w:lang w:val="sq-AL"/>
              </w:rPr>
              <w:t xml:space="preserve">. </w:t>
            </w:r>
          </w:p>
        </w:tc>
        <w:tc>
          <w:tcPr>
            <w:tcW w:w="901" w:type="pct"/>
            <w:shd w:val="clear" w:color="auto" w:fill="F2F2F2" w:themeFill="background1" w:themeFillShade="F2"/>
            <w:vAlign w:val="center"/>
          </w:tcPr>
          <w:p w14:paraId="5CD3D1E4" w14:textId="77777777" w:rsidR="00833D3A" w:rsidRPr="000F788C" w:rsidRDefault="00833D3A" w:rsidP="00110022">
            <w:pPr>
              <w:ind w:left="360"/>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4527FE54" w14:textId="47E393A1" w:rsidR="00833D3A" w:rsidRPr="000F788C" w:rsidRDefault="009D1F22" w:rsidP="009D1F22">
            <w:pPr>
              <w:pStyle w:val="ListParagraph"/>
              <w:numPr>
                <w:ilvl w:val="0"/>
                <w:numId w:val="19"/>
              </w:numPr>
              <w:spacing w:after="0" w:line="259"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Përgatitja e Vendimit për formën dhe përmbajtjen e modelit për vlerësimin e ndikimit të rregullativës për themelimin e një organi të ri të administratës shtetërore ose organizatës administrative</w:t>
            </w:r>
            <w:r w:rsidR="00833D3A" w:rsidRPr="000F788C">
              <w:rPr>
                <w:rFonts w:ascii="Cambria" w:hAnsi="Cambria" w:cs="Calibri"/>
                <w:color w:val="000000" w:themeColor="text1"/>
                <w:sz w:val="20"/>
                <w:szCs w:val="20"/>
                <w:lang w:val="sq-AL"/>
              </w:rPr>
              <w:t>.</w:t>
            </w:r>
          </w:p>
        </w:tc>
        <w:tc>
          <w:tcPr>
            <w:tcW w:w="717" w:type="pct"/>
            <w:shd w:val="clear" w:color="auto" w:fill="F2F2F2" w:themeFill="background1" w:themeFillShade="F2"/>
            <w:vAlign w:val="center"/>
          </w:tcPr>
          <w:p w14:paraId="2A54C8F0" w14:textId="7D13152D" w:rsidR="00833D3A" w:rsidRPr="000F788C" w:rsidRDefault="007858FA" w:rsidP="00110022">
            <w:pPr>
              <w:pStyle w:val="ListParagraph"/>
              <w:numPr>
                <w:ilvl w:val="0"/>
                <w:numId w:val="19"/>
              </w:numPr>
              <w:spacing w:after="0" w:line="259" w:lineRule="auto"/>
              <w:ind w:left="215" w:hanging="142"/>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Qeveria e RMV</w:t>
            </w:r>
            <w:r w:rsidR="00833D3A" w:rsidRPr="000F788C">
              <w:rPr>
                <w:rFonts w:ascii="Cambria" w:hAnsi="Cambria" w:cs="Calibri"/>
                <w:color w:val="000000" w:themeColor="text1"/>
                <w:sz w:val="20"/>
                <w:szCs w:val="20"/>
                <w:lang w:val="sq-AL"/>
              </w:rPr>
              <w:t xml:space="preserve"> </w:t>
            </w:r>
          </w:p>
          <w:p w14:paraId="11AD72A9" w14:textId="16BD94CE" w:rsidR="00833D3A" w:rsidRPr="000F788C" w:rsidRDefault="007858FA" w:rsidP="00110022">
            <w:pPr>
              <w:pStyle w:val="ListParagraph"/>
              <w:numPr>
                <w:ilvl w:val="0"/>
                <w:numId w:val="19"/>
              </w:numPr>
              <w:spacing w:after="0" w:line="259" w:lineRule="auto"/>
              <w:ind w:left="215" w:hanging="142"/>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Ministria e administratës publike</w:t>
            </w:r>
          </w:p>
          <w:p w14:paraId="46147E35"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1B3A95AB"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318C6F81"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739E6C0C"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1FA3ED71"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6ED8BCDF"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0BD2B964"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2E1EE6E7"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728D00E2"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2667DD8E"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79AB695F"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3FF66B15"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6B76CAFC"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475614E4"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4C6C45AB"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70B99EF7"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1C144E83"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5214B6E7" w14:textId="77777777" w:rsidR="00833D3A" w:rsidRPr="000F788C" w:rsidRDefault="00833D3A" w:rsidP="00110022">
            <w:pPr>
              <w:pStyle w:val="ListParagraph"/>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tc>
        <w:tc>
          <w:tcPr>
            <w:tcW w:w="519" w:type="pct"/>
            <w:shd w:val="clear" w:color="auto" w:fill="F2F2F2" w:themeFill="background1" w:themeFillShade="F2"/>
            <w:vAlign w:val="center"/>
          </w:tcPr>
          <w:p w14:paraId="7FB9A869" w14:textId="0940AFA6" w:rsidR="00833D3A" w:rsidRPr="000F788C" w:rsidRDefault="007858F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0"/>
                <w:szCs w:val="20"/>
                <w:lang w:val="sq-AL"/>
              </w:rPr>
            </w:pPr>
            <w:r w:rsidRPr="000F788C">
              <w:rPr>
                <w:rFonts w:ascii="Cambria" w:hAnsi="Cambria"/>
                <w:b/>
                <w:bCs/>
                <w:color w:val="000000" w:themeColor="text1"/>
                <w:sz w:val="20"/>
                <w:szCs w:val="20"/>
                <w:lang w:val="sq-AL"/>
              </w:rPr>
              <w:lastRenderedPageBreak/>
              <w:t>Dhjetor</w:t>
            </w:r>
            <w:r w:rsidR="00833D3A" w:rsidRPr="000F788C">
              <w:rPr>
                <w:rFonts w:ascii="Cambria" w:hAnsi="Cambria"/>
                <w:b/>
                <w:bCs/>
                <w:color w:val="000000" w:themeColor="text1"/>
                <w:sz w:val="20"/>
                <w:szCs w:val="20"/>
                <w:lang w:val="sq-AL"/>
              </w:rPr>
              <w:t xml:space="preserve"> 2024</w:t>
            </w:r>
          </w:p>
        </w:tc>
      </w:tr>
      <w:tr w:rsidR="00110022" w:rsidRPr="000F788C" w14:paraId="064E9A21" w14:textId="77777777" w:rsidTr="00986EDD">
        <w:tc>
          <w:tcPr>
            <w:cnfStyle w:val="001000000000" w:firstRow="0" w:lastRow="0" w:firstColumn="1" w:lastColumn="0" w:oddVBand="0" w:evenVBand="0" w:oddHBand="0" w:evenHBand="0" w:firstRowFirstColumn="0" w:firstRowLastColumn="0" w:lastRowFirstColumn="0" w:lastRowLastColumn="0"/>
            <w:tcW w:w="1040" w:type="pct"/>
            <w:shd w:val="clear" w:color="auto" w:fill="DEEAF6" w:themeFill="accent1" w:themeFillTint="33"/>
            <w:vAlign w:val="center"/>
          </w:tcPr>
          <w:p w14:paraId="6A565B0B" w14:textId="666A80DA" w:rsidR="00833D3A" w:rsidRPr="000F788C" w:rsidRDefault="009D1F22" w:rsidP="009D1F22">
            <w:pPr>
              <w:pStyle w:val="ListParagraph"/>
              <w:numPr>
                <w:ilvl w:val="0"/>
                <w:numId w:val="20"/>
              </w:numPr>
              <w:spacing w:after="0" w:line="259"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Mungesa e kritereve ligjore në lidhje me çështjen se kur një institucion mund të ketë</w:t>
            </w:r>
            <w:r w:rsidR="00833D3A" w:rsidRPr="000F788C">
              <w:rPr>
                <w:rFonts w:ascii="Cambria" w:hAnsi="Cambria" w:cs="Calibri"/>
                <w:color w:val="000000" w:themeColor="text1"/>
                <w:sz w:val="20"/>
                <w:szCs w:val="20"/>
                <w:lang w:val="sq-AL"/>
              </w:rPr>
              <w:t>:</w:t>
            </w:r>
          </w:p>
          <w:p w14:paraId="0DEF9AC1" w14:textId="14212B97" w:rsidR="00833D3A" w:rsidRPr="000F788C" w:rsidRDefault="00833D3A" w:rsidP="00110022">
            <w:pPr>
              <w:pStyle w:val="ListParagraph"/>
              <w:numPr>
                <w:ilvl w:val="0"/>
                <w:numId w:val="19"/>
              </w:numPr>
              <w:spacing w:after="0" w:line="259"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 </w:t>
            </w:r>
            <w:r w:rsidR="009D1F22" w:rsidRPr="000F788C">
              <w:rPr>
                <w:rFonts w:ascii="Cambria" w:hAnsi="Cambria" w:cs="Calibri"/>
                <w:color w:val="000000" w:themeColor="text1"/>
                <w:sz w:val="20"/>
                <w:szCs w:val="20"/>
                <w:lang w:val="sq-AL"/>
              </w:rPr>
              <w:t>Z</w:t>
            </w:r>
            <w:r w:rsidR="004D6222" w:rsidRPr="000F788C">
              <w:rPr>
                <w:rFonts w:ascii="Cambria" w:hAnsi="Cambria" w:cs="Calibri"/>
                <w:color w:val="000000" w:themeColor="text1"/>
                <w:sz w:val="20"/>
                <w:szCs w:val="20"/>
                <w:lang w:val="sq-AL"/>
              </w:rPr>
              <w:t>ëvendës</w:t>
            </w:r>
            <w:r w:rsidR="009D1F22" w:rsidRPr="000F788C">
              <w:rPr>
                <w:rFonts w:ascii="Cambria" w:hAnsi="Cambria" w:cs="Calibri"/>
                <w:color w:val="000000" w:themeColor="text1"/>
                <w:sz w:val="20"/>
                <w:szCs w:val="20"/>
                <w:lang w:val="sq-AL"/>
              </w:rPr>
              <w:t>drejtor dhe</w:t>
            </w:r>
          </w:p>
          <w:p w14:paraId="3C1084DA" w14:textId="5964199F" w:rsidR="00833D3A" w:rsidRPr="000F788C" w:rsidRDefault="009D1F22" w:rsidP="00110022">
            <w:pPr>
              <w:pStyle w:val="ListParagraph"/>
              <w:numPr>
                <w:ilvl w:val="0"/>
                <w:numId w:val="19"/>
              </w:numPr>
              <w:spacing w:after="0" w:line="259"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Kapacitet të personit juridik</w:t>
            </w:r>
            <w:r w:rsidR="00833D3A" w:rsidRPr="000F788C">
              <w:rPr>
                <w:rFonts w:ascii="Cambria" w:hAnsi="Cambria" w:cs="Calibri"/>
                <w:color w:val="000000" w:themeColor="text1"/>
                <w:sz w:val="20"/>
                <w:szCs w:val="20"/>
                <w:lang w:val="sq-AL"/>
              </w:rPr>
              <w:t xml:space="preserve">. </w:t>
            </w:r>
          </w:p>
          <w:p w14:paraId="60C57583" w14:textId="77777777" w:rsidR="00833D3A" w:rsidRPr="000F788C" w:rsidRDefault="00833D3A" w:rsidP="00110022">
            <w:pPr>
              <w:jc w:val="left"/>
              <w:rPr>
                <w:rFonts w:ascii="Cambria" w:hAnsi="Cambria" w:cs="Calibri"/>
                <w:b w:val="0"/>
                <w:bCs w:val="0"/>
                <w:color w:val="000000" w:themeColor="text1"/>
                <w:sz w:val="20"/>
                <w:szCs w:val="20"/>
                <w:lang w:val="sq-AL"/>
              </w:rPr>
            </w:pPr>
          </w:p>
          <w:p w14:paraId="123A0606" w14:textId="77777777" w:rsidR="00833D3A" w:rsidRPr="000F788C" w:rsidRDefault="00833D3A" w:rsidP="00110022">
            <w:pPr>
              <w:jc w:val="left"/>
              <w:rPr>
                <w:rFonts w:ascii="Cambria" w:hAnsi="Cambria" w:cs="Calibri"/>
                <w:b w:val="0"/>
                <w:bCs w:val="0"/>
                <w:color w:val="000000" w:themeColor="text1"/>
                <w:sz w:val="20"/>
                <w:szCs w:val="20"/>
                <w:lang w:val="sq-AL"/>
              </w:rPr>
            </w:pPr>
          </w:p>
          <w:p w14:paraId="5705C914" w14:textId="77777777" w:rsidR="00833D3A" w:rsidRPr="000F788C" w:rsidRDefault="00833D3A" w:rsidP="00110022">
            <w:pPr>
              <w:jc w:val="left"/>
              <w:rPr>
                <w:rFonts w:ascii="Cambria" w:hAnsi="Cambria" w:cs="Calibri"/>
                <w:b w:val="0"/>
                <w:bCs w:val="0"/>
                <w:color w:val="000000" w:themeColor="text1"/>
                <w:sz w:val="20"/>
                <w:szCs w:val="20"/>
                <w:lang w:val="sq-AL"/>
              </w:rPr>
            </w:pPr>
          </w:p>
          <w:p w14:paraId="13FFE740" w14:textId="77777777" w:rsidR="00833D3A" w:rsidRPr="000F788C" w:rsidRDefault="00833D3A" w:rsidP="00110022">
            <w:pPr>
              <w:jc w:val="left"/>
              <w:rPr>
                <w:rFonts w:ascii="Cambria" w:hAnsi="Cambria" w:cs="Calibri"/>
                <w:b w:val="0"/>
                <w:bCs w:val="0"/>
                <w:color w:val="000000" w:themeColor="text1"/>
                <w:sz w:val="20"/>
                <w:szCs w:val="20"/>
                <w:lang w:val="sq-AL"/>
              </w:rPr>
            </w:pPr>
          </w:p>
          <w:p w14:paraId="5B5733B4" w14:textId="77777777" w:rsidR="00833D3A" w:rsidRPr="000F788C" w:rsidRDefault="00833D3A" w:rsidP="00110022">
            <w:pPr>
              <w:jc w:val="left"/>
              <w:rPr>
                <w:rFonts w:ascii="Cambria" w:hAnsi="Cambria" w:cs="Calibri"/>
                <w:b w:val="0"/>
                <w:bCs w:val="0"/>
                <w:color w:val="000000" w:themeColor="text1"/>
                <w:sz w:val="20"/>
                <w:szCs w:val="20"/>
                <w:lang w:val="sq-AL"/>
              </w:rPr>
            </w:pPr>
          </w:p>
          <w:p w14:paraId="3B6755BC" w14:textId="77777777" w:rsidR="00833D3A" w:rsidRPr="000F788C" w:rsidRDefault="00833D3A" w:rsidP="00110022">
            <w:pPr>
              <w:jc w:val="left"/>
              <w:rPr>
                <w:rFonts w:ascii="Cambria" w:hAnsi="Cambria" w:cs="Calibri"/>
                <w:b w:val="0"/>
                <w:bCs w:val="0"/>
                <w:color w:val="000000" w:themeColor="text1"/>
                <w:sz w:val="20"/>
                <w:szCs w:val="20"/>
                <w:lang w:val="sq-AL"/>
              </w:rPr>
            </w:pPr>
          </w:p>
          <w:p w14:paraId="0650E2DE" w14:textId="77777777" w:rsidR="00833D3A" w:rsidRPr="000F788C" w:rsidRDefault="00833D3A" w:rsidP="00110022">
            <w:pPr>
              <w:jc w:val="left"/>
              <w:rPr>
                <w:rFonts w:ascii="Cambria" w:hAnsi="Cambria" w:cs="Calibri"/>
                <w:b w:val="0"/>
                <w:bCs w:val="0"/>
                <w:color w:val="000000" w:themeColor="text1"/>
                <w:sz w:val="20"/>
                <w:szCs w:val="20"/>
                <w:lang w:val="sq-AL"/>
              </w:rPr>
            </w:pPr>
          </w:p>
          <w:p w14:paraId="681C22C2" w14:textId="77777777" w:rsidR="00833D3A" w:rsidRPr="000F788C" w:rsidRDefault="00833D3A" w:rsidP="00110022">
            <w:pPr>
              <w:jc w:val="left"/>
              <w:rPr>
                <w:rFonts w:ascii="Cambria" w:hAnsi="Cambria" w:cs="Calibri"/>
                <w:b w:val="0"/>
                <w:bCs w:val="0"/>
                <w:color w:val="000000" w:themeColor="text1"/>
                <w:sz w:val="20"/>
                <w:szCs w:val="20"/>
                <w:lang w:val="sq-AL"/>
              </w:rPr>
            </w:pPr>
          </w:p>
          <w:p w14:paraId="1A6E4A97" w14:textId="77777777" w:rsidR="00833D3A" w:rsidRPr="000F788C" w:rsidRDefault="00833D3A" w:rsidP="00110022">
            <w:pPr>
              <w:jc w:val="left"/>
              <w:rPr>
                <w:rFonts w:ascii="Cambria" w:hAnsi="Cambria" w:cs="Calibri"/>
                <w:b w:val="0"/>
                <w:bCs w:val="0"/>
                <w:color w:val="000000" w:themeColor="text1"/>
                <w:sz w:val="20"/>
                <w:szCs w:val="20"/>
                <w:lang w:val="sq-AL"/>
              </w:rPr>
            </w:pPr>
          </w:p>
          <w:p w14:paraId="14303BBB" w14:textId="77777777" w:rsidR="00833D3A" w:rsidRPr="000F788C" w:rsidRDefault="00833D3A" w:rsidP="00110022">
            <w:pPr>
              <w:jc w:val="left"/>
              <w:rPr>
                <w:rFonts w:ascii="Cambria" w:hAnsi="Cambria" w:cs="Calibri"/>
                <w:color w:val="000000" w:themeColor="text1"/>
                <w:sz w:val="20"/>
                <w:szCs w:val="20"/>
                <w:lang w:val="sq-AL"/>
              </w:rPr>
            </w:pPr>
          </w:p>
        </w:tc>
        <w:tc>
          <w:tcPr>
            <w:tcW w:w="711" w:type="pct"/>
            <w:shd w:val="clear" w:color="auto" w:fill="DEEAF6" w:themeFill="accent1" w:themeFillTint="33"/>
            <w:vAlign w:val="center"/>
          </w:tcPr>
          <w:p w14:paraId="1970233E" w14:textId="5DFFE6A5" w:rsidR="00833D3A" w:rsidRPr="000F788C" w:rsidRDefault="009D1F22"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Të vendosen kritere të sakta kur institucioni mund të ketë</w:t>
            </w:r>
            <w:r w:rsidR="00833D3A" w:rsidRPr="000F788C">
              <w:rPr>
                <w:rFonts w:ascii="Cambria" w:hAnsi="Cambria" w:cs="Calibri"/>
                <w:color w:val="000000" w:themeColor="text1"/>
                <w:sz w:val="20"/>
                <w:szCs w:val="20"/>
                <w:lang w:val="sq-AL"/>
              </w:rPr>
              <w:t>:</w:t>
            </w:r>
          </w:p>
          <w:p w14:paraId="7E04BEBD" w14:textId="28F3CFB9" w:rsidR="00833D3A" w:rsidRPr="000F788C" w:rsidRDefault="009D1F22" w:rsidP="00110022">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zëvendësdrejtor</w:t>
            </w:r>
            <w:r w:rsidR="00833D3A" w:rsidRPr="000F788C">
              <w:rPr>
                <w:rFonts w:ascii="Cambria" w:hAnsi="Cambria" w:cs="Calibri"/>
                <w:color w:val="000000" w:themeColor="text1"/>
                <w:sz w:val="20"/>
                <w:szCs w:val="20"/>
                <w:lang w:val="sq-AL"/>
              </w:rPr>
              <w:t xml:space="preserve"> (</w:t>
            </w:r>
            <w:r w:rsidRPr="000F788C">
              <w:rPr>
                <w:rFonts w:ascii="Cambria" w:hAnsi="Cambria" w:cs="Calibri"/>
                <w:color w:val="000000" w:themeColor="text1"/>
                <w:sz w:val="20"/>
                <w:szCs w:val="20"/>
                <w:lang w:val="sq-AL"/>
              </w:rPr>
              <w:t>kompetenca</w:t>
            </w:r>
            <w:r w:rsidR="00833D3A" w:rsidRPr="000F788C">
              <w:rPr>
                <w:rFonts w:ascii="Cambria" w:hAnsi="Cambria" w:cs="Calibri"/>
                <w:color w:val="000000" w:themeColor="text1"/>
                <w:sz w:val="20"/>
                <w:szCs w:val="20"/>
                <w:lang w:val="sq-AL"/>
              </w:rPr>
              <w:t xml:space="preserve">, </w:t>
            </w:r>
            <w:r w:rsidRPr="000F788C">
              <w:rPr>
                <w:rFonts w:ascii="Cambria" w:hAnsi="Cambria" w:cs="Calibri"/>
                <w:color w:val="000000" w:themeColor="text1"/>
                <w:sz w:val="20"/>
                <w:szCs w:val="20"/>
                <w:lang w:val="sq-AL"/>
              </w:rPr>
              <w:t>punonjës</w:t>
            </w:r>
            <w:r w:rsidR="00833D3A" w:rsidRPr="000F788C">
              <w:rPr>
                <w:rFonts w:ascii="Cambria" w:hAnsi="Cambria" w:cs="Calibri"/>
                <w:color w:val="000000" w:themeColor="text1"/>
                <w:sz w:val="20"/>
                <w:szCs w:val="20"/>
                <w:lang w:val="sq-AL"/>
              </w:rPr>
              <w:t xml:space="preserve">, </w:t>
            </w:r>
            <w:r w:rsidRPr="000F788C">
              <w:rPr>
                <w:rFonts w:ascii="Cambria" w:hAnsi="Cambria" w:cs="Calibri"/>
                <w:color w:val="000000" w:themeColor="text1"/>
                <w:sz w:val="20"/>
                <w:szCs w:val="20"/>
                <w:lang w:val="sq-AL"/>
              </w:rPr>
              <w:t>vëllimi i punës etj</w:t>
            </w:r>
            <w:r w:rsidR="00833D3A" w:rsidRPr="000F788C">
              <w:rPr>
                <w:rFonts w:ascii="Cambria" w:hAnsi="Cambria" w:cs="Calibri"/>
                <w:color w:val="000000" w:themeColor="text1"/>
                <w:sz w:val="20"/>
                <w:szCs w:val="20"/>
                <w:lang w:val="sq-AL"/>
              </w:rPr>
              <w:t xml:space="preserve">.) </w:t>
            </w:r>
            <w:r w:rsidRPr="000F788C">
              <w:rPr>
                <w:rFonts w:ascii="Cambria" w:hAnsi="Cambria" w:cs="Calibri"/>
                <w:color w:val="000000" w:themeColor="text1"/>
                <w:sz w:val="20"/>
                <w:szCs w:val="20"/>
                <w:lang w:val="sq-AL"/>
              </w:rPr>
              <w:t>dhe</w:t>
            </w:r>
          </w:p>
          <w:p w14:paraId="171641DD" w14:textId="05176B83" w:rsidR="00833D3A" w:rsidRPr="000F788C" w:rsidRDefault="009D1F22" w:rsidP="009D1F22">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kapacitet i personit juridik</w:t>
            </w:r>
            <w:r w:rsidR="00833D3A" w:rsidRPr="000F788C">
              <w:rPr>
                <w:rFonts w:ascii="Cambria" w:hAnsi="Cambria" w:cs="Calibri"/>
                <w:color w:val="000000" w:themeColor="text1"/>
                <w:sz w:val="20"/>
                <w:szCs w:val="20"/>
                <w:lang w:val="sq-AL"/>
              </w:rPr>
              <w:t xml:space="preserve"> (</w:t>
            </w:r>
            <w:r w:rsidRPr="000F788C">
              <w:rPr>
                <w:rFonts w:ascii="Cambria" w:hAnsi="Cambria" w:cs="Calibri"/>
                <w:color w:val="000000" w:themeColor="text1"/>
                <w:sz w:val="20"/>
                <w:szCs w:val="20"/>
                <w:lang w:val="sq-AL"/>
              </w:rPr>
              <w:t xml:space="preserve">kompetenca, punonjës, </w:t>
            </w:r>
            <w:r w:rsidRPr="000F788C">
              <w:rPr>
                <w:rFonts w:ascii="Cambria" w:hAnsi="Cambria" w:cs="Calibri"/>
                <w:color w:val="000000" w:themeColor="text1"/>
                <w:sz w:val="20"/>
                <w:szCs w:val="20"/>
                <w:lang w:val="sq-AL"/>
              </w:rPr>
              <w:lastRenderedPageBreak/>
              <w:t>vëllimi i punës etj.)</w:t>
            </w:r>
            <w:r w:rsidR="00833D3A" w:rsidRPr="000F788C">
              <w:rPr>
                <w:rFonts w:ascii="Cambria" w:hAnsi="Cambria" w:cs="Calibri"/>
                <w:color w:val="000000" w:themeColor="text1"/>
                <w:sz w:val="20"/>
                <w:szCs w:val="20"/>
                <w:lang w:val="sq-AL"/>
              </w:rPr>
              <w:t>.</w:t>
            </w:r>
          </w:p>
        </w:tc>
        <w:tc>
          <w:tcPr>
            <w:tcW w:w="1112" w:type="pct"/>
            <w:shd w:val="clear" w:color="auto" w:fill="DEEAF6" w:themeFill="accent1" w:themeFillTint="33"/>
            <w:vAlign w:val="center"/>
          </w:tcPr>
          <w:p w14:paraId="1C79B6A0" w14:textId="092217EF" w:rsidR="00833D3A" w:rsidRPr="000F788C" w:rsidRDefault="009D1F22" w:rsidP="009D1F22">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Ndryshime dhe plotësime të LOPOASH</w:t>
            </w:r>
            <w:r w:rsidR="00833D3A" w:rsidRPr="000F788C">
              <w:rPr>
                <w:rFonts w:ascii="Cambria" w:hAnsi="Cambria" w:cs="Calibri"/>
                <w:color w:val="000000" w:themeColor="text1"/>
                <w:sz w:val="20"/>
                <w:szCs w:val="20"/>
                <w:lang w:val="sq-AL"/>
              </w:rPr>
              <w:t>.</w:t>
            </w:r>
          </w:p>
        </w:tc>
        <w:tc>
          <w:tcPr>
            <w:tcW w:w="901" w:type="pct"/>
            <w:shd w:val="clear" w:color="auto" w:fill="DEEAF6" w:themeFill="accent1" w:themeFillTint="33"/>
            <w:vAlign w:val="center"/>
          </w:tcPr>
          <w:p w14:paraId="045FEA7A" w14:textId="0898F9E2" w:rsidR="00833D3A" w:rsidRPr="000F788C" w:rsidRDefault="004D6222" w:rsidP="004D6222">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LOPOASH i ndryshuar dhe i plotësuar me kritere se kur institucioni duhet të ketë zëvendësdrejtor dhe kur mund të ketë kapacitet të personit juridik</w:t>
            </w:r>
            <w:r w:rsidR="00833D3A" w:rsidRPr="000F788C">
              <w:rPr>
                <w:rFonts w:ascii="Cambria" w:hAnsi="Cambria" w:cs="Calibri"/>
                <w:color w:val="000000" w:themeColor="text1"/>
                <w:sz w:val="20"/>
                <w:szCs w:val="20"/>
                <w:lang w:val="sq-AL"/>
              </w:rPr>
              <w:t>.</w:t>
            </w:r>
          </w:p>
          <w:p w14:paraId="6EB2EF55"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p>
          <w:p w14:paraId="619485BD"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p>
        </w:tc>
        <w:tc>
          <w:tcPr>
            <w:tcW w:w="717" w:type="pct"/>
            <w:shd w:val="clear" w:color="auto" w:fill="DEEAF6" w:themeFill="accent1" w:themeFillTint="33"/>
            <w:vAlign w:val="center"/>
          </w:tcPr>
          <w:p w14:paraId="19DB993A" w14:textId="4F48D2F1" w:rsidR="00833D3A" w:rsidRPr="000F788C" w:rsidRDefault="004D6222" w:rsidP="00110022">
            <w:pPr>
              <w:pStyle w:val="ListParagraph"/>
              <w:numPr>
                <w:ilvl w:val="0"/>
                <w:numId w:val="19"/>
              </w:numPr>
              <w:spacing w:after="0" w:line="259" w:lineRule="auto"/>
              <w:ind w:left="215" w:hanging="142"/>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Ministria e administratës publike</w:t>
            </w:r>
          </w:p>
          <w:p w14:paraId="1891F953" w14:textId="71F7B109" w:rsidR="00833D3A" w:rsidRPr="000F788C" w:rsidRDefault="004D6222" w:rsidP="004D6222">
            <w:pPr>
              <w:pStyle w:val="ListParagraph"/>
              <w:numPr>
                <w:ilvl w:val="0"/>
                <w:numId w:val="19"/>
              </w:numPr>
              <w:spacing w:after="0" w:line="259" w:lineRule="auto"/>
              <w:ind w:left="215" w:hanging="142"/>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r w:rsidRPr="000F788C">
              <w:rPr>
                <w:rFonts w:ascii="Cambria" w:hAnsi="Cambria" w:cs="Calibri"/>
                <w:color w:val="000000" w:themeColor="text1"/>
                <w:sz w:val="20"/>
                <w:szCs w:val="20"/>
                <w:lang w:val="sq-AL"/>
              </w:rPr>
              <w:t>Qeveria e RMV</w:t>
            </w:r>
          </w:p>
        </w:tc>
        <w:tc>
          <w:tcPr>
            <w:tcW w:w="519" w:type="pct"/>
            <w:shd w:val="clear" w:color="auto" w:fill="DEEAF6" w:themeFill="accent1" w:themeFillTint="33"/>
            <w:vAlign w:val="center"/>
          </w:tcPr>
          <w:p w14:paraId="3316A1EC" w14:textId="44356677" w:rsidR="00833D3A" w:rsidRPr="000F788C" w:rsidRDefault="004D6222" w:rsidP="00110022">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r w:rsidRPr="000F788C">
              <w:rPr>
                <w:rFonts w:ascii="Cambria" w:hAnsi="Cambria"/>
                <w:color w:val="000000" w:themeColor="text1"/>
                <w:sz w:val="20"/>
                <w:szCs w:val="20"/>
                <w:lang w:val="sq-AL"/>
              </w:rPr>
              <w:t>Dhjetor</w:t>
            </w:r>
            <w:r w:rsidR="00833D3A" w:rsidRPr="000F788C">
              <w:rPr>
                <w:rFonts w:ascii="Cambria" w:hAnsi="Cambria"/>
                <w:color w:val="000000" w:themeColor="text1"/>
                <w:sz w:val="20"/>
                <w:szCs w:val="20"/>
                <w:lang w:val="sq-AL"/>
              </w:rPr>
              <w:t xml:space="preserve"> 2025</w:t>
            </w:r>
          </w:p>
        </w:tc>
      </w:tr>
      <w:tr w:rsidR="00110022" w:rsidRPr="000F788C" w14:paraId="07B94900" w14:textId="77777777" w:rsidTr="00986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 w:type="pct"/>
            <w:shd w:val="clear" w:color="auto" w:fill="F2F2F2" w:themeFill="background1" w:themeFillShade="F2"/>
            <w:vAlign w:val="center"/>
          </w:tcPr>
          <w:p w14:paraId="107B8ABB" w14:textId="7195A760" w:rsidR="00833D3A" w:rsidRPr="000F788C" w:rsidRDefault="004D6222" w:rsidP="004D6222">
            <w:pPr>
              <w:pStyle w:val="ListParagraph"/>
              <w:numPr>
                <w:ilvl w:val="0"/>
                <w:numId w:val="20"/>
              </w:numPr>
              <w:spacing w:after="0" w:line="259"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Delegimi i kompetencave në legjislacionin ekzistues është parashikuar si "mundësi" dhe jo si detyrim për drejtorin/ministrin, që është në kundërshtim me parimin e delegimit të kompetencave për zgjidhjen e çështjeve administrative sipas LÇPA</w:t>
            </w:r>
            <w:r w:rsidR="00833D3A" w:rsidRPr="000F788C">
              <w:rPr>
                <w:rFonts w:ascii="Cambria" w:hAnsi="Cambria" w:cs="Calibri"/>
                <w:color w:val="000000" w:themeColor="text1"/>
                <w:sz w:val="20"/>
                <w:szCs w:val="20"/>
                <w:lang w:val="sq-AL"/>
              </w:rPr>
              <w:t>.</w:t>
            </w:r>
          </w:p>
        </w:tc>
        <w:tc>
          <w:tcPr>
            <w:tcW w:w="711" w:type="pct"/>
            <w:shd w:val="clear" w:color="auto" w:fill="F2F2F2" w:themeFill="background1" w:themeFillShade="F2"/>
            <w:vAlign w:val="center"/>
          </w:tcPr>
          <w:p w14:paraId="6E85D7E3" w14:textId="64079D28" w:rsidR="00833D3A" w:rsidRPr="000F788C" w:rsidRDefault="004D6222"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Të përcaktohet një detyrim ligjor për ministrat dhe drejtorët që të delegojnë kompetencën për zgjidhjen e çështjeve teknike te punonjësit administrativë dhe nëpunësit</w:t>
            </w:r>
            <w:r w:rsidR="00833D3A" w:rsidRPr="000F788C">
              <w:rPr>
                <w:rFonts w:ascii="Cambria" w:hAnsi="Cambria" w:cs="Calibri"/>
                <w:color w:val="000000" w:themeColor="text1"/>
                <w:sz w:val="20"/>
                <w:szCs w:val="20"/>
                <w:lang w:val="sq-AL"/>
              </w:rPr>
              <w:t xml:space="preserve">. </w:t>
            </w:r>
          </w:p>
          <w:p w14:paraId="1FB802E6"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7153E687"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3ABFB2FE"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tc>
        <w:tc>
          <w:tcPr>
            <w:tcW w:w="1112" w:type="pct"/>
            <w:shd w:val="clear" w:color="auto" w:fill="F2F2F2" w:themeFill="background1" w:themeFillShade="F2"/>
            <w:vAlign w:val="center"/>
          </w:tcPr>
          <w:p w14:paraId="7ACFF058" w14:textId="457391A5" w:rsidR="00833D3A" w:rsidRPr="000F788C" w:rsidRDefault="004D6222" w:rsidP="00110022">
            <w:pPr>
              <w:pStyle w:val="ListParagraph"/>
              <w:numPr>
                <w:ilvl w:val="0"/>
                <w:numId w:val="19"/>
              </w:numPr>
              <w:spacing w:after="0" w:line="259"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Ndryshime dhe plotësime të LOPOASH</w:t>
            </w:r>
            <w:r w:rsidR="00833D3A" w:rsidRPr="000F788C">
              <w:rPr>
                <w:rFonts w:ascii="Cambria" w:hAnsi="Cambria" w:cs="Calibri"/>
                <w:color w:val="000000" w:themeColor="text1"/>
                <w:sz w:val="20"/>
                <w:szCs w:val="20"/>
                <w:lang w:val="sq-AL"/>
              </w:rPr>
              <w:t>.</w:t>
            </w:r>
          </w:p>
        </w:tc>
        <w:tc>
          <w:tcPr>
            <w:tcW w:w="901" w:type="pct"/>
            <w:shd w:val="clear" w:color="auto" w:fill="F2F2F2" w:themeFill="background1" w:themeFillShade="F2"/>
            <w:vAlign w:val="center"/>
          </w:tcPr>
          <w:p w14:paraId="164459A8" w14:textId="1E2CDDA1" w:rsidR="00833D3A" w:rsidRPr="000F788C" w:rsidRDefault="004D6222" w:rsidP="00110022">
            <w:pPr>
              <w:pStyle w:val="ListParagraph"/>
              <w:numPr>
                <w:ilvl w:val="0"/>
                <w:numId w:val="19"/>
              </w:numPr>
              <w:spacing w:after="0" w:line="259"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LOPOASH i ndryshuar dhe i plotësuar me kritere kur institucioni duhet të ketë zëvendësdrejtor</w:t>
            </w:r>
          </w:p>
          <w:p w14:paraId="573034E8"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p w14:paraId="6F6A8EEE"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q-AL"/>
              </w:rPr>
            </w:pPr>
          </w:p>
        </w:tc>
        <w:tc>
          <w:tcPr>
            <w:tcW w:w="717" w:type="pct"/>
            <w:shd w:val="clear" w:color="auto" w:fill="F2F2F2" w:themeFill="background1" w:themeFillShade="F2"/>
            <w:vAlign w:val="center"/>
          </w:tcPr>
          <w:p w14:paraId="3F13C046" w14:textId="45307E91" w:rsidR="004D6222" w:rsidRPr="000F788C" w:rsidRDefault="004D6222" w:rsidP="004D6222">
            <w:pPr>
              <w:pStyle w:val="ListParagraph"/>
              <w:numPr>
                <w:ilvl w:val="0"/>
                <w:numId w:val="19"/>
              </w:numPr>
              <w:spacing w:after="0" w:line="259" w:lineRule="auto"/>
              <w:ind w:left="215" w:hanging="142"/>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Ministria e administratës publike, dhe</w:t>
            </w:r>
          </w:p>
          <w:p w14:paraId="4BAF5597" w14:textId="73C41A43" w:rsidR="00833D3A" w:rsidRPr="000F788C" w:rsidRDefault="004D6222" w:rsidP="004D6222">
            <w:pPr>
              <w:pStyle w:val="ListParagraph"/>
              <w:numPr>
                <w:ilvl w:val="0"/>
                <w:numId w:val="19"/>
              </w:numPr>
              <w:spacing w:after="0" w:line="259" w:lineRule="auto"/>
              <w:ind w:left="215" w:hanging="142"/>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Qeveria e RMV</w:t>
            </w:r>
          </w:p>
        </w:tc>
        <w:tc>
          <w:tcPr>
            <w:tcW w:w="519" w:type="pct"/>
            <w:shd w:val="clear" w:color="auto" w:fill="F2F2F2" w:themeFill="background1" w:themeFillShade="F2"/>
            <w:vAlign w:val="center"/>
          </w:tcPr>
          <w:p w14:paraId="207370C0" w14:textId="71968BB8" w:rsidR="00833D3A" w:rsidRPr="000F788C" w:rsidRDefault="004D6222" w:rsidP="00110022">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q-AL"/>
              </w:rPr>
            </w:pPr>
            <w:r w:rsidRPr="000F788C">
              <w:rPr>
                <w:rFonts w:ascii="Cambria" w:hAnsi="Cambria"/>
                <w:color w:val="000000" w:themeColor="text1"/>
                <w:sz w:val="20"/>
                <w:szCs w:val="20"/>
                <w:lang w:val="sq-AL"/>
              </w:rPr>
              <w:t>Dhjetor</w:t>
            </w:r>
            <w:r w:rsidR="00833D3A" w:rsidRPr="000F788C">
              <w:rPr>
                <w:rFonts w:ascii="Cambria" w:hAnsi="Cambria"/>
                <w:color w:val="000000" w:themeColor="text1"/>
                <w:sz w:val="20"/>
                <w:szCs w:val="20"/>
                <w:lang w:val="sq-AL"/>
              </w:rPr>
              <w:t xml:space="preserve"> 2025</w:t>
            </w:r>
          </w:p>
        </w:tc>
      </w:tr>
      <w:tr w:rsidR="00110022" w:rsidRPr="000F788C" w14:paraId="56542E4F" w14:textId="77777777" w:rsidTr="00986EDD">
        <w:trPr>
          <w:trHeight w:val="1341"/>
        </w:trPr>
        <w:tc>
          <w:tcPr>
            <w:cnfStyle w:val="001000000000" w:firstRow="0" w:lastRow="0" w:firstColumn="1" w:lastColumn="0" w:oddVBand="0" w:evenVBand="0" w:oddHBand="0" w:evenHBand="0" w:firstRowFirstColumn="0" w:firstRowLastColumn="0" w:lastRowFirstColumn="0" w:lastRowLastColumn="0"/>
            <w:tcW w:w="1040" w:type="pct"/>
            <w:vMerge w:val="restart"/>
            <w:shd w:val="clear" w:color="auto" w:fill="DEEAF6" w:themeFill="accent1" w:themeFillTint="33"/>
            <w:vAlign w:val="center"/>
          </w:tcPr>
          <w:p w14:paraId="6A3230E8" w14:textId="59997B35" w:rsidR="00833D3A" w:rsidRPr="000F788C" w:rsidRDefault="00751858" w:rsidP="00751858">
            <w:pPr>
              <w:pStyle w:val="ListParagraph"/>
              <w:numPr>
                <w:ilvl w:val="0"/>
                <w:numId w:val="20"/>
              </w:numPr>
              <w:spacing w:after="0" w:line="240" w:lineRule="auto"/>
              <w:jc w:val="left"/>
              <w:rPr>
                <w:color w:val="000000" w:themeColor="text1"/>
                <w:sz w:val="20"/>
                <w:szCs w:val="20"/>
                <w:lang w:val="sq-AL"/>
              </w:rPr>
            </w:pPr>
            <w:r w:rsidRPr="000F788C">
              <w:rPr>
                <w:rFonts w:ascii="Cambria" w:hAnsi="Cambria" w:cs="Calibri"/>
                <w:color w:val="000000" w:themeColor="text1"/>
                <w:sz w:val="20"/>
                <w:szCs w:val="20"/>
                <w:lang w:val="sq-AL"/>
              </w:rPr>
              <w:t xml:space="preserve">Mungesa e një rregullative ligjore sistematike dhe konsistente në lidhje me organet administrative dhe mbikëqyrëse në institucionet e sektorit publik në </w:t>
            </w:r>
            <w:r w:rsidRPr="000F788C">
              <w:rPr>
                <w:rFonts w:ascii="Cambria" w:hAnsi="Cambria" w:cs="Calibri"/>
                <w:color w:val="000000" w:themeColor="text1"/>
                <w:sz w:val="20"/>
                <w:szCs w:val="20"/>
                <w:lang w:val="sq-AL"/>
              </w:rPr>
              <w:lastRenderedPageBreak/>
              <w:t>lidhje me</w:t>
            </w:r>
            <w:r w:rsidR="00833D3A" w:rsidRPr="000F788C">
              <w:rPr>
                <w:rFonts w:ascii="Cambria" w:hAnsi="Cambria" w:cs="Calibri"/>
                <w:color w:val="000000" w:themeColor="text1"/>
                <w:sz w:val="20"/>
                <w:szCs w:val="20"/>
                <w:lang w:val="sq-AL"/>
              </w:rPr>
              <w:t>:</w:t>
            </w:r>
          </w:p>
          <w:p w14:paraId="3AF08208" w14:textId="77777777" w:rsidR="00751858" w:rsidRPr="000F788C" w:rsidRDefault="00751858" w:rsidP="00751858">
            <w:pPr>
              <w:pStyle w:val="ListParagraph"/>
              <w:numPr>
                <w:ilvl w:val="0"/>
                <w:numId w:val="19"/>
              </w:numPr>
              <w:spacing w:after="0" w:line="240"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Numri i anëtarëve,</w:t>
            </w:r>
          </w:p>
          <w:p w14:paraId="37B9398F" w14:textId="3AD9D8B0" w:rsidR="00751858" w:rsidRPr="000F788C" w:rsidRDefault="00751858" w:rsidP="00751858">
            <w:pPr>
              <w:pStyle w:val="ListParagraph"/>
              <w:numPr>
                <w:ilvl w:val="0"/>
                <w:numId w:val="19"/>
              </w:numPr>
              <w:spacing w:after="0" w:line="240"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Kushtet dhe procedura për zgjedhjen e këtyre anëtarëve,</w:t>
            </w:r>
          </w:p>
          <w:p w14:paraId="57E1F5D2" w14:textId="525AB84B" w:rsidR="00751858" w:rsidRPr="000F788C" w:rsidRDefault="00751858" w:rsidP="00751858">
            <w:pPr>
              <w:pStyle w:val="ListParagraph"/>
              <w:numPr>
                <w:ilvl w:val="0"/>
                <w:numId w:val="19"/>
              </w:numPr>
              <w:spacing w:after="0" w:line="240"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Kompetencat e këtyre organeve,</w:t>
            </w:r>
          </w:p>
          <w:p w14:paraId="12A04F16" w14:textId="7D5D05B6" w:rsidR="00751858" w:rsidRPr="000F788C" w:rsidRDefault="00751858" w:rsidP="00751858">
            <w:pPr>
              <w:pStyle w:val="ListParagraph"/>
              <w:numPr>
                <w:ilvl w:val="0"/>
                <w:numId w:val="19"/>
              </w:numPr>
              <w:spacing w:after="0" w:line="240"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Kompensimi dhe</w:t>
            </w:r>
          </w:p>
          <w:p w14:paraId="5BE77066" w14:textId="5EEFB457" w:rsidR="00833D3A" w:rsidRPr="000F788C" w:rsidRDefault="00751858" w:rsidP="00751858">
            <w:pPr>
              <w:pStyle w:val="ListParagraph"/>
              <w:numPr>
                <w:ilvl w:val="0"/>
                <w:numId w:val="19"/>
              </w:numPr>
              <w:spacing w:after="0" w:line="240" w:lineRule="auto"/>
              <w:jc w:val="left"/>
              <w:rPr>
                <w:color w:val="000000" w:themeColor="text1"/>
                <w:sz w:val="20"/>
                <w:szCs w:val="20"/>
                <w:lang w:val="sq-AL"/>
              </w:rPr>
            </w:pPr>
            <w:r w:rsidRPr="000F788C">
              <w:rPr>
                <w:rFonts w:ascii="Cambria" w:hAnsi="Cambria" w:cs="Calibri"/>
                <w:color w:val="000000" w:themeColor="text1"/>
                <w:sz w:val="20"/>
                <w:szCs w:val="20"/>
                <w:lang w:val="sq-AL"/>
              </w:rPr>
              <w:t>Çështje të tjera sistemike</w:t>
            </w:r>
            <w:r w:rsidR="00833D3A" w:rsidRPr="000F788C">
              <w:rPr>
                <w:rFonts w:ascii="Cambria" w:hAnsi="Cambria" w:cs="Calibri"/>
                <w:color w:val="000000" w:themeColor="text1"/>
                <w:sz w:val="20"/>
                <w:szCs w:val="20"/>
                <w:lang w:val="sq-AL"/>
              </w:rPr>
              <w:t>.</w:t>
            </w:r>
          </w:p>
        </w:tc>
        <w:tc>
          <w:tcPr>
            <w:tcW w:w="711" w:type="pct"/>
            <w:vMerge w:val="restart"/>
            <w:shd w:val="clear" w:color="auto" w:fill="DEEAF6" w:themeFill="accent1" w:themeFillTint="33"/>
            <w:vAlign w:val="center"/>
          </w:tcPr>
          <w:p w14:paraId="58CFDC8F" w14:textId="3EE383A6" w:rsidR="00833D3A" w:rsidRPr="000F788C" w:rsidRDefault="00B201AE" w:rsidP="00110022">
            <w:pPr>
              <w:spacing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 xml:space="preserve">Të përcaktohen kritere për numrin e anëtarëve, kushtet dhe procedurën për zgjedhjen e tyre, si dhe kompetencat e anëtarëve të organeve </w:t>
            </w:r>
            <w:r w:rsidRPr="000F788C">
              <w:rPr>
                <w:rFonts w:ascii="Cambria" w:hAnsi="Cambria" w:cs="Calibri"/>
                <w:color w:val="000000" w:themeColor="text1"/>
                <w:sz w:val="20"/>
                <w:szCs w:val="20"/>
                <w:lang w:val="sq-AL"/>
              </w:rPr>
              <w:lastRenderedPageBreak/>
              <w:t>administrative dhe mbikëqyrëse. Zgjidhja më optimale është që këto çështje të rregullohen me ligj, për të siguruar një karakter sistemik dhe të qëndrueshëm, por në një afat të shkurtër Qeveria mund të miratojë një metodologji ose udhëzim për të zgjidhur këtë problem</w:t>
            </w:r>
            <w:r w:rsidR="00833D3A" w:rsidRPr="000F788C">
              <w:rPr>
                <w:rFonts w:ascii="Cambria" w:hAnsi="Cambria" w:cs="Calibri"/>
                <w:color w:val="000000" w:themeColor="text1"/>
                <w:sz w:val="20"/>
                <w:szCs w:val="20"/>
                <w:lang w:val="sq-AL"/>
              </w:rPr>
              <w:t xml:space="preserve">. </w:t>
            </w:r>
          </w:p>
          <w:p w14:paraId="394D3C2E"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p>
        </w:tc>
        <w:tc>
          <w:tcPr>
            <w:tcW w:w="1112" w:type="pct"/>
            <w:shd w:val="clear" w:color="auto" w:fill="DEEAF6" w:themeFill="accent1" w:themeFillTint="33"/>
            <w:vAlign w:val="center"/>
          </w:tcPr>
          <w:p w14:paraId="630A8F91" w14:textId="56752E48" w:rsidR="00833D3A" w:rsidRPr="000F788C" w:rsidRDefault="00B201AE" w:rsidP="00B201AE">
            <w:p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r w:rsidRPr="000F788C">
              <w:rPr>
                <w:rFonts w:ascii="Cambria" w:hAnsi="Cambria" w:cs="Calibri"/>
                <w:color w:val="000000" w:themeColor="text1"/>
                <w:sz w:val="20"/>
                <w:szCs w:val="20"/>
                <w:lang w:val="sq-AL"/>
              </w:rPr>
              <w:lastRenderedPageBreak/>
              <w:t>Ndryshime dhe plotësime të</w:t>
            </w:r>
            <w:r w:rsidR="00833D3A" w:rsidRPr="000F788C">
              <w:rPr>
                <w:rFonts w:ascii="Cambria" w:hAnsi="Cambria" w:cs="Calibri"/>
                <w:color w:val="000000" w:themeColor="text1"/>
                <w:sz w:val="20"/>
                <w:szCs w:val="20"/>
                <w:lang w:val="sq-AL"/>
              </w:rPr>
              <w:t>:</w:t>
            </w:r>
          </w:p>
          <w:p w14:paraId="72820AFC" w14:textId="1BD3C464" w:rsidR="00B201AE" w:rsidRPr="000F788C" w:rsidRDefault="00B201AE" w:rsidP="00B201AE">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Ligji për ndërmarrjet publike,</w:t>
            </w:r>
          </w:p>
          <w:p w14:paraId="01EC6381" w14:textId="43124D9F" w:rsidR="00B201AE" w:rsidRPr="000F788C" w:rsidRDefault="00B201AE" w:rsidP="00B201AE">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Ligji për institucionet publike,</w:t>
            </w:r>
          </w:p>
          <w:p w14:paraId="64B20C60" w14:textId="3579A268" w:rsidR="00B201AE" w:rsidRPr="000F788C" w:rsidRDefault="00B201AE" w:rsidP="00B201AE">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Ligji për shoqëritë tregtare dhe</w:t>
            </w:r>
          </w:p>
          <w:p w14:paraId="45E68489" w14:textId="1DD669E8" w:rsidR="00833D3A" w:rsidRPr="000F788C" w:rsidRDefault="00B201AE" w:rsidP="00B201AE">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Ligje tjera të veçanta me të cilat krijohen </w:t>
            </w:r>
            <w:r w:rsidRPr="000F788C">
              <w:rPr>
                <w:rFonts w:ascii="Cambria" w:hAnsi="Cambria" w:cs="Calibri"/>
                <w:color w:val="000000" w:themeColor="text1"/>
                <w:sz w:val="20"/>
                <w:szCs w:val="20"/>
                <w:lang w:val="sq-AL"/>
              </w:rPr>
              <w:lastRenderedPageBreak/>
              <w:t>institucione me organe administrative dhe mbikëqyrëse</w:t>
            </w:r>
            <w:r w:rsidR="00833D3A" w:rsidRPr="000F788C">
              <w:rPr>
                <w:rFonts w:ascii="Cambria" w:hAnsi="Cambria" w:cs="Calibri"/>
                <w:color w:val="000000" w:themeColor="text1"/>
                <w:sz w:val="20"/>
                <w:szCs w:val="20"/>
                <w:lang w:val="sq-AL"/>
              </w:rPr>
              <w:t>.</w:t>
            </w:r>
          </w:p>
          <w:p w14:paraId="37774846" w14:textId="77777777" w:rsidR="00833D3A" w:rsidRPr="000F788C" w:rsidRDefault="00833D3A" w:rsidP="00110022">
            <w:pPr>
              <w:spacing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761C6A5C" w14:textId="77777777" w:rsidR="00833D3A" w:rsidRPr="000F788C" w:rsidRDefault="00833D3A" w:rsidP="00110022">
            <w:pPr>
              <w:spacing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3B294FD2" w14:textId="77777777" w:rsidR="00833D3A" w:rsidRPr="000F788C" w:rsidRDefault="00833D3A" w:rsidP="00110022">
            <w:pPr>
              <w:spacing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3AE803A1" w14:textId="77777777" w:rsidR="00833D3A" w:rsidRPr="000F788C" w:rsidRDefault="00833D3A" w:rsidP="00110022">
            <w:pPr>
              <w:spacing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71E0173E"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p>
        </w:tc>
        <w:tc>
          <w:tcPr>
            <w:tcW w:w="901" w:type="pct"/>
            <w:shd w:val="clear" w:color="auto" w:fill="DEEAF6" w:themeFill="accent1" w:themeFillTint="33"/>
            <w:vAlign w:val="center"/>
          </w:tcPr>
          <w:p w14:paraId="3CE8AAF9" w14:textId="0A2198F7" w:rsidR="00833D3A" w:rsidRPr="000F788C" w:rsidRDefault="00B201AE" w:rsidP="00F719A8">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Të miratuara ndryshimet dhe plotësimet e</w:t>
            </w:r>
            <w:r w:rsidR="00833D3A" w:rsidRPr="000F788C">
              <w:rPr>
                <w:rFonts w:ascii="Cambria" w:hAnsi="Cambria" w:cs="Calibri"/>
                <w:color w:val="000000" w:themeColor="text1"/>
                <w:sz w:val="20"/>
                <w:szCs w:val="20"/>
                <w:lang w:val="sq-AL"/>
              </w:rPr>
              <w:t>:</w:t>
            </w:r>
          </w:p>
          <w:p w14:paraId="5F4247EF" w14:textId="77777777" w:rsidR="00B201AE" w:rsidRPr="000F788C" w:rsidRDefault="00B201AE" w:rsidP="00B201AE">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Ligji për ndërmarrjet publike,</w:t>
            </w:r>
          </w:p>
          <w:p w14:paraId="0CCE87CD" w14:textId="77777777" w:rsidR="00B201AE" w:rsidRPr="000F788C" w:rsidRDefault="00B201AE" w:rsidP="00B201AE">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Ligji për institucionet publike,</w:t>
            </w:r>
          </w:p>
          <w:p w14:paraId="6A3C6D21" w14:textId="77777777" w:rsidR="00B201AE" w:rsidRPr="000F788C" w:rsidRDefault="00B201AE" w:rsidP="00B201AE">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Ligji për </w:t>
            </w:r>
            <w:r w:rsidRPr="000F788C">
              <w:rPr>
                <w:rFonts w:ascii="Cambria" w:hAnsi="Cambria" w:cs="Calibri"/>
                <w:color w:val="000000" w:themeColor="text1"/>
                <w:sz w:val="20"/>
                <w:szCs w:val="20"/>
                <w:lang w:val="sq-AL"/>
              </w:rPr>
              <w:lastRenderedPageBreak/>
              <w:t>shoqëritë tregtare dhe</w:t>
            </w:r>
          </w:p>
          <w:p w14:paraId="4C78A595" w14:textId="716AAD3F" w:rsidR="00833D3A" w:rsidRPr="000F788C" w:rsidRDefault="00B201AE" w:rsidP="00F719A8">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Ligje tjera të veçanta me të cilat krijohen institucione me organe administrative dhe mbikëqyrëse.</w:t>
            </w:r>
          </w:p>
        </w:tc>
        <w:tc>
          <w:tcPr>
            <w:tcW w:w="717" w:type="pct"/>
            <w:shd w:val="clear" w:color="auto" w:fill="DEEAF6" w:themeFill="accent1" w:themeFillTint="33"/>
            <w:vAlign w:val="center"/>
          </w:tcPr>
          <w:p w14:paraId="29107E34" w14:textId="55D93410" w:rsidR="00F719A8" w:rsidRPr="000F788C" w:rsidRDefault="00F719A8" w:rsidP="00F719A8">
            <w:pPr>
              <w:numPr>
                <w:ilvl w:val="0"/>
                <w:numId w:val="19"/>
              </w:numPr>
              <w:spacing w:after="0" w:line="259" w:lineRule="auto"/>
              <w:ind w:left="215" w:hanging="142"/>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 xml:space="preserve">Ministria e administratës publike, </w:t>
            </w:r>
          </w:p>
          <w:p w14:paraId="66ECE4DE" w14:textId="48CD79FE" w:rsidR="00833D3A" w:rsidRPr="000F788C" w:rsidRDefault="00F719A8" w:rsidP="00F719A8">
            <w:pPr>
              <w:pStyle w:val="ListParagraph"/>
              <w:numPr>
                <w:ilvl w:val="0"/>
                <w:numId w:val="19"/>
              </w:numPr>
              <w:spacing w:after="0" w:line="240" w:lineRule="auto"/>
              <w:ind w:left="215" w:hanging="142"/>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Qeveria e RMV dhe </w:t>
            </w:r>
          </w:p>
          <w:p w14:paraId="29150838" w14:textId="0BC0D48F" w:rsidR="00833D3A" w:rsidRPr="000F788C" w:rsidRDefault="00065F50" w:rsidP="00110022">
            <w:pPr>
              <w:pStyle w:val="ListParagraph"/>
              <w:numPr>
                <w:ilvl w:val="0"/>
                <w:numId w:val="19"/>
              </w:numPr>
              <w:spacing w:after="0" w:line="240" w:lineRule="auto"/>
              <w:ind w:left="215" w:hanging="142"/>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Pr>
                <w:rFonts w:ascii="Cambria" w:hAnsi="Cambria" w:cs="Calibri"/>
                <w:color w:val="000000" w:themeColor="text1"/>
                <w:sz w:val="20"/>
                <w:szCs w:val="20"/>
                <w:lang w:val="sq-AL"/>
              </w:rPr>
              <w:t>KSHPK</w:t>
            </w:r>
            <w:r w:rsidR="00833D3A" w:rsidRPr="000F788C">
              <w:rPr>
                <w:rFonts w:ascii="Cambria" w:hAnsi="Cambria" w:cs="Calibri"/>
                <w:color w:val="000000" w:themeColor="text1"/>
                <w:sz w:val="20"/>
                <w:szCs w:val="20"/>
                <w:lang w:val="sq-AL"/>
              </w:rPr>
              <w:t>.</w:t>
            </w:r>
          </w:p>
        </w:tc>
        <w:tc>
          <w:tcPr>
            <w:tcW w:w="519" w:type="pct"/>
            <w:shd w:val="clear" w:color="auto" w:fill="DEEAF6" w:themeFill="accent1" w:themeFillTint="33"/>
            <w:vAlign w:val="center"/>
          </w:tcPr>
          <w:p w14:paraId="26E91194" w14:textId="1C6BE284" w:rsidR="00833D3A" w:rsidRPr="000F788C" w:rsidRDefault="00F719A8" w:rsidP="00110022">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r w:rsidRPr="000F788C">
              <w:rPr>
                <w:rFonts w:ascii="Cambria" w:hAnsi="Cambria"/>
                <w:color w:val="000000" w:themeColor="text1"/>
                <w:sz w:val="20"/>
                <w:szCs w:val="20"/>
                <w:lang w:val="sq-AL"/>
              </w:rPr>
              <w:t>Prill</w:t>
            </w:r>
            <w:r w:rsidR="00833D3A" w:rsidRPr="000F788C">
              <w:rPr>
                <w:rFonts w:ascii="Cambria" w:hAnsi="Cambria"/>
                <w:color w:val="000000" w:themeColor="text1"/>
                <w:sz w:val="20"/>
                <w:szCs w:val="20"/>
                <w:lang w:val="sq-AL"/>
              </w:rPr>
              <w:t xml:space="preserve"> 2025</w:t>
            </w:r>
          </w:p>
        </w:tc>
      </w:tr>
      <w:tr w:rsidR="00110022" w:rsidRPr="000F788C" w14:paraId="18A3C195" w14:textId="77777777" w:rsidTr="00986EDD">
        <w:trPr>
          <w:cnfStyle w:val="000000100000" w:firstRow="0" w:lastRow="0" w:firstColumn="0" w:lastColumn="0" w:oddVBand="0" w:evenVBand="0" w:oddHBand="1" w:evenHBand="0" w:firstRowFirstColumn="0" w:firstRowLastColumn="0" w:lastRowFirstColumn="0" w:lastRowLastColumn="0"/>
          <w:trHeight w:val="1615"/>
        </w:trPr>
        <w:tc>
          <w:tcPr>
            <w:cnfStyle w:val="001000000000" w:firstRow="0" w:lastRow="0" w:firstColumn="1" w:lastColumn="0" w:oddVBand="0" w:evenVBand="0" w:oddHBand="0" w:evenHBand="0" w:firstRowFirstColumn="0" w:firstRowLastColumn="0" w:lastRowFirstColumn="0" w:lastRowLastColumn="0"/>
            <w:tcW w:w="1040" w:type="pct"/>
            <w:vMerge/>
            <w:shd w:val="clear" w:color="auto" w:fill="ACB9CA" w:themeFill="text2" w:themeFillTint="66"/>
            <w:vAlign w:val="center"/>
          </w:tcPr>
          <w:p w14:paraId="76817AD7" w14:textId="77777777" w:rsidR="00833D3A" w:rsidRPr="000F788C" w:rsidRDefault="00833D3A" w:rsidP="00110022">
            <w:pPr>
              <w:pStyle w:val="ListParagraph"/>
              <w:numPr>
                <w:ilvl w:val="0"/>
                <w:numId w:val="20"/>
              </w:numPr>
              <w:spacing w:after="0" w:line="259" w:lineRule="auto"/>
              <w:jc w:val="left"/>
              <w:rPr>
                <w:rFonts w:ascii="Cambria" w:hAnsi="Cambria" w:cs="Calibri"/>
                <w:color w:val="000000" w:themeColor="text1"/>
                <w:sz w:val="20"/>
                <w:szCs w:val="20"/>
                <w:lang w:val="sq-AL"/>
              </w:rPr>
            </w:pPr>
          </w:p>
        </w:tc>
        <w:tc>
          <w:tcPr>
            <w:tcW w:w="711" w:type="pct"/>
            <w:vMerge/>
            <w:shd w:val="clear" w:color="auto" w:fill="ACB9CA" w:themeFill="text2" w:themeFillTint="66"/>
            <w:vAlign w:val="center"/>
          </w:tcPr>
          <w:p w14:paraId="60528AC1"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tc>
        <w:tc>
          <w:tcPr>
            <w:tcW w:w="1112" w:type="pct"/>
            <w:shd w:val="clear" w:color="auto" w:fill="DEEAF6" w:themeFill="accent1" w:themeFillTint="33"/>
            <w:vAlign w:val="center"/>
          </w:tcPr>
          <w:p w14:paraId="59A209AB" w14:textId="1F3A2C87" w:rsidR="00833D3A" w:rsidRPr="000F788C" w:rsidRDefault="00F719A8" w:rsidP="00F719A8">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Derisa të miratohen ndryshimet ligjore me të cilat do të zgjidhet sistematikisht problemi, të miratohet një metodologji për numrin e anëtarëve, kushtet për zgjedhjen e tyre, mënyrën e punës dhe lartësia e kompensimeve për anëtarët e organeve administrative dhe mbikëqyrëse</w:t>
            </w:r>
            <w:r w:rsidR="00833D3A" w:rsidRPr="000F788C">
              <w:rPr>
                <w:rFonts w:ascii="Cambria" w:hAnsi="Cambria" w:cs="Calibri"/>
                <w:color w:val="000000" w:themeColor="text1"/>
                <w:sz w:val="20"/>
                <w:szCs w:val="20"/>
                <w:lang w:val="sq-AL"/>
              </w:rPr>
              <w:t xml:space="preserve">. </w:t>
            </w:r>
          </w:p>
          <w:p w14:paraId="3859D31E" w14:textId="38D2EA43" w:rsidR="00833D3A" w:rsidRPr="000F788C" w:rsidRDefault="00F719A8" w:rsidP="00110022">
            <w:pPr>
              <w:pStyle w:val="ListParagraph"/>
              <w:spacing w:line="240"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b/>
                <w:bCs/>
                <w:color w:val="000000" w:themeColor="text1"/>
                <w:sz w:val="20"/>
                <w:szCs w:val="20"/>
                <w:lang w:val="sq-AL"/>
              </w:rPr>
            </w:pPr>
            <w:r w:rsidRPr="000F788C">
              <w:rPr>
                <w:rFonts w:ascii="Cambria" w:hAnsi="Cambria" w:cs="Calibri"/>
                <w:b/>
                <w:bCs/>
                <w:color w:val="000000" w:themeColor="text1"/>
                <w:sz w:val="20"/>
                <w:szCs w:val="20"/>
                <w:lang w:val="sq-AL"/>
              </w:rPr>
              <w:t>Duke marrë parasysh faktin se pritet një Qeveri e re, pas së cilës do të ndodhin këto emërime, kjo aktivitet duhet të ketë prioritet</w:t>
            </w:r>
            <w:r w:rsidR="00833D3A" w:rsidRPr="000F788C">
              <w:rPr>
                <w:rFonts w:ascii="Cambria" w:hAnsi="Cambria" w:cs="Calibri"/>
                <w:b/>
                <w:bCs/>
                <w:color w:val="000000" w:themeColor="text1"/>
                <w:sz w:val="20"/>
                <w:szCs w:val="20"/>
                <w:lang w:val="sq-AL"/>
              </w:rPr>
              <w:t xml:space="preserve">. </w:t>
            </w:r>
          </w:p>
        </w:tc>
        <w:tc>
          <w:tcPr>
            <w:tcW w:w="901" w:type="pct"/>
            <w:shd w:val="clear" w:color="auto" w:fill="DEEAF6" w:themeFill="accent1" w:themeFillTint="33"/>
            <w:vAlign w:val="center"/>
          </w:tcPr>
          <w:p w14:paraId="6904F240" w14:textId="70D10FA4" w:rsidR="00833D3A" w:rsidRPr="000F788C" w:rsidRDefault="00F719A8" w:rsidP="00F719A8">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q-AL"/>
              </w:rPr>
            </w:pPr>
            <w:r w:rsidRPr="000F788C">
              <w:rPr>
                <w:rFonts w:ascii="Cambria" w:hAnsi="Cambria" w:cs="Calibri"/>
                <w:color w:val="000000" w:themeColor="text1"/>
                <w:sz w:val="20"/>
                <w:szCs w:val="20"/>
                <w:lang w:val="sq-AL"/>
              </w:rPr>
              <w:t>E miratuar sipas Metodologjisë për numrin e anëtarëve, kushtet për zgjedhjen e tyre, mënyrën e punës dhe lartësinë e kompensimeve për anëtarët e organeve administrative dhe mbikëqyrëse</w:t>
            </w:r>
            <w:r w:rsidR="00833D3A" w:rsidRPr="000F788C">
              <w:rPr>
                <w:rFonts w:ascii="Cambria" w:hAnsi="Cambria" w:cs="Calibri"/>
                <w:color w:val="000000" w:themeColor="text1"/>
                <w:sz w:val="20"/>
                <w:szCs w:val="20"/>
                <w:lang w:val="sq-AL"/>
              </w:rPr>
              <w:t>.</w:t>
            </w:r>
          </w:p>
        </w:tc>
        <w:tc>
          <w:tcPr>
            <w:tcW w:w="717" w:type="pct"/>
            <w:shd w:val="clear" w:color="auto" w:fill="DEEAF6" w:themeFill="accent1" w:themeFillTint="33"/>
            <w:vAlign w:val="center"/>
          </w:tcPr>
          <w:p w14:paraId="7C046C74" w14:textId="77777777" w:rsidR="00F719A8" w:rsidRPr="000F788C" w:rsidRDefault="00F719A8" w:rsidP="00F719A8">
            <w:pPr>
              <w:numPr>
                <w:ilvl w:val="0"/>
                <w:numId w:val="19"/>
              </w:numPr>
              <w:spacing w:after="0" w:line="259" w:lineRule="auto"/>
              <w:ind w:left="215" w:hanging="142"/>
              <w:contextualSpacing/>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Ministria e administratës publike, </w:t>
            </w:r>
          </w:p>
          <w:p w14:paraId="50C18744" w14:textId="77777777" w:rsidR="00F719A8" w:rsidRPr="000F788C" w:rsidRDefault="00F719A8" w:rsidP="00F719A8">
            <w:pPr>
              <w:pStyle w:val="ListParagraph"/>
              <w:numPr>
                <w:ilvl w:val="0"/>
                <w:numId w:val="19"/>
              </w:numPr>
              <w:spacing w:after="0" w:line="240" w:lineRule="auto"/>
              <w:ind w:left="215" w:hanging="142"/>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Qeveria e RMV dhe </w:t>
            </w:r>
          </w:p>
          <w:p w14:paraId="1E307DDF" w14:textId="00EBE93D" w:rsidR="00833D3A" w:rsidRPr="000F788C" w:rsidRDefault="00065F50" w:rsidP="00F719A8">
            <w:pPr>
              <w:pStyle w:val="ListParagraph"/>
              <w:numPr>
                <w:ilvl w:val="0"/>
                <w:numId w:val="19"/>
              </w:numPr>
              <w:spacing w:after="0" w:line="240" w:lineRule="auto"/>
              <w:ind w:left="215" w:hanging="142"/>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Pr>
                <w:rFonts w:ascii="Cambria" w:hAnsi="Cambria" w:cs="Calibri"/>
                <w:color w:val="000000" w:themeColor="text1"/>
                <w:sz w:val="20"/>
                <w:szCs w:val="20"/>
                <w:lang w:val="sq-AL"/>
              </w:rPr>
              <w:t>KSHPK</w:t>
            </w:r>
            <w:r w:rsidR="00F719A8" w:rsidRPr="000F788C">
              <w:rPr>
                <w:rFonts w:ascii="Cambria" w:hAnsi="Cambria" w:cs="Calibri"/>
                <w:color w:val="000000" w:themeColor="text1"/>
                <w:sz w:val="20"/>
                <w:szCs w:val="20"/>
                <w:lang w:val="sq-AL"/>
              </w:rPr>
              <w:t>.</w:t>
            </w:r>
          </w:p>
        </w:tc>
        <w:tc>
          <w:tcPr>
            <w:tcW w:w="519" w:type="pct"/>
            <w:shd w:val="clear" w:color="auto" w:fill="DEEAF6" w:themeFill="accent1" w:themeFillTint="33"/>
            <w:vAlign w:val="center"/>
          </w:tcPr>
          <w:p w14:paraId="45599486" w14:textId="35E52F18" w:rsidR="00833D3A" w:rsidRPr="000F788C" w:rsidRDefault="00F719A8" w:rsidP="00110022">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q-AL"/>
              </w:rPr>
            </w:pPr>
            <w:r w:rsidRPr="000F788C">
              <w:rPr>
                <w:rFonts w:ascii="Cambria" w:hAnsi="Cambria"/>
                <w:color w:val="000000" w:themeColor="text1"/>
                <w:sz w:val="20"/>
                <w:szCs w:val="20"/>
                <w:lang w:val="sq-AL"/>
              </w:rPr>
              <w:t>Dhjetor</w:t>
            </w:r>
            <w:r w:rsidR="00833D3A" w:rsidRPr="000F788C">
              <w:rPr>
                <w:rFonts w:ascii="Cambria" w:hAnsi="Cambria"/>
                <w:color w:val="000000" w:themeColor="text1"/>
                <w:sz w:val="20"/>
                <w:szCs w:val="20"/>
                <w:lang w:val="sq-AL"/>
              </w:rPr>
              <w:t xml:space="preserve"> 2024</w:t>
            </w:r>
            <w:r w:rsidR="00833D3A" w:rsidRPr="000F788C">
              <w:rPr>
                <w:color w:val="000000" w:themeColor="text1"/>
                <w:sz w:val="20"/>
                <w:szCs w:val="20"/>
                <w:lang w:val="sq-AL"/>
              </w:rPr>
              <w:t xml:space="preserve">  </w:t>
            </w:r>
          </w:p>
        </w:tc>
      </w:tr>
      <w:tr w:rsidR="00110022" w:rsidRPr="000F788C" w14:paraId="3C18E30C" w14:textId="77777777" w:rsidTr="00986EDD">
        <w:trPr>
          <w:trHeight w:val="2094"/>
        </w:trPr>
        <w:tc>
          <w:tcPr>
            <w:cnfStyle w:val="001000000000" w:firstRow="0" w:lastRow="0" w:firstColumn="1" w:lastColumn="0" w:oddVBand="0" w:evenVBand="0" w:oddHBand="0" w:evenHBand="0" w:firstRowFirstColumn="0" w:firstRowLastColumn="0" w:lastRowFirstColumn="0" w:lastRowLastColumn="0"/>
            <w:tcW w:w="1040" w:type="pct"/>
            <w:vMerge w:val="restart"/>
            <w:shd w:val="clear" w:color="auto" w:fill="F2F2F2" w:themeFill="background1" w:themeFillShade="F2"/>
            <w:vAlign w:val="center"/>
          </w:tcPr>
          <w:p w14:paraId="5D462FFE" w14:textId="1EB561A4" w:rsidR="00833D3A" w:rsidRPr="000F788C" w:rsidRDefault="00EF2E07" w:rsidP="00EF2E07">
            <w:pPr>
              <w:pStyle w:val="ListParagraph"/>
              <w:numPr>
                <w:ilvl w:val="0"/>
                <w:numId w:val="20"/>
              </w:numPr>
              <w:spacing w:after="0" w:line="259" w:lineRule="auto"/>
              <w:jc w:val="left"/>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Mungesa e kritereve të qarta për përzgjedhjen e udhëheqësve (drejtorëve) në organet e administratës shtetërore në lidhje me llojin e arsimit, përvojën e punës dhe kompetencat e nevojshme për pozitën udhëheqëse, mungesa e një procedure meritore për përzgjedhjen e kandidatëve më të mirë, si dhe mungesa e një baze për zgjedhjen e ekspertëve në Komisionin për zgjedhje dhe emërime të Qeverisë që do të kryenin këto procedura të përzgjedhjes</w:t>
            </w:r>
            <w:r w:rsidR="00833D3A" w:rsidRPr="000F788C">
              <w:rPr>
                <w:rFonts w:ascii="Cambria" w:hAnsi="Cambria" w:cs="Calibri"/>
                <w:color w:val="000000" w:themeColor="text1"/>
                <w:sz w:val="20"/>
                <w:szCs w:val="20"/>
                <w:lang w:val="sq-AL"/>
              </w:rPr>
              <w:t xml:space="preserve">. </w:t>
            </w:r>
          </w:p>
        </w:tc>
        <w:tc>
          <w:tcPr>
            <w:tcW w:w="711" w:type="pct"/>
            <w:vMerge w:val="restart"/>
            <w:shd w:val="clear" w:color="auto" w:fill="F2F2F2" w:themeFill="background1" w:themeFillShade="F2"/>
            <w:vAlign w:val="center"/>
          </w:tcPr>
          <w:p w14:paraId="68AC0C52" w14:textId="6BBA3F3B" w:rsidR="00833D3A" w:rsidRPr="000F788C" w:rsidRDefault="00EF2E07"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Përcaktimi i kritereve të qarta për përzgjedhjen e udhëheqësve (drejtorëve) në organet e administratës shtetërore në lidhje me llojin e arsimit, përvojën e punës dhe kompetencat e nevojshme për pozitën udhëheqëse, si dhe rregullimi i një procedure meritore për përzgjedhjen e drejtorëve dhe udhëheqësve të tjerë</w:t>
            </w:r>
            <w:r w:rsidR="00833D3A" w:rsidRPr="000F788C">
              <w:rPr>
                <w:rFonts w:ascii="Cambria" w:hAnsi="Cambria" w:cs="Calibri"/>
                <w:color w:val="000000" w:themeColor="text1"/>
                <w:sz w:val="20"/>
                <w:szCs w:val="20"/>
                <w:lang w:val="sq-AL"/>
              </w:rPr>
              <w:t xml:space="preserve">. </w:t>
            </w:r>
          </w:p>
          <w:p w14:paraId="2B6198F5" w14:textId="2A107A70" w:rsidR="00833D3A" w:rsidRPr="000F788C" w:rsidRDefault="00EF2E07" w:rsidP="00EF2E07">
            <w:pPr>
              <w:spacing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Zgjidhja më optimale është që këto çështje të rregullohen me Ligjin për shërbim të udhëheqjes së lartë, për të siguruar që të ketë karakter sistemik dhe të qëndrueshëm. Megjithatë, në një </w:t>
            </w:r>
            <w:r w:rsidRPr="000F788C">
              <w:rPr>
                <w:rFonts w:ascii="Cambria" w:hAnsi="Cambria" w:cs="Calibri"/>
                <w:color w:val="000000" w:themeColor="text1"/>
                <w:sz w:val="20"/>
                <w:szCs w:val="20"/>
                <w:lang w:val="sq-AL"/>
              </w:rPr>
              <w:lastRenderedPageBreak/>
              <w:t>afat të shkurtër, Qeveria mund të zgjidhë këtë problem duke u mbështetur në Rregulloren e saj të punës, duke ofruar një bazë për miratimin e një Metodologjie të veçantë për zgjedhjen dhe emërimin e drejtorëve dhe udhëheqësve të tjerë</w:t>
            </w:r>
            <w:r w:rsidR="00833D3A" w:rsidRPr="000F788C">
              <w:rPr>
                <w:rFonts w:ascii="Cambria" w:hAnsi="Cambria" w:cs="Calibri"/>
                <w:color w:val="000000" w:themeColor="text1"/>
                <w:sz w:val="20"/>
                <w:szCs w:val="20"/>
                <w:lang w:val="sq-AL"/>
              </w:rPr>
              <w:t xml:space="preserve">. </w:t>
            </w:r>
          </w:p>
        </w:tc>
        <w:tc>
          <w:tcPr>
            <w:tcW w:w="1112" w:type="pct"/>
            <w:shd w:val="clear" w:color="auto" w:fill="F2F2F2" w:themeFill="background1" w:themeFillShade="F2"/>
            <w:vAlign w:val="center"/>
          </w:tcPr>
          <w:p w14:paraId="5A35A972" w14:textId="1B385EE8" w:rsidR="00833D3A" w:rsidRPr="000F788C" w:rsidRDefault="00EF2E07" w:rsidP="00EF2E07">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r w:rsidRPr="000F788C">
              <w:rPr>
                <w:rFonts w:ascii="Cambria" w:hAnsi="Cambria" w:cs="Calibri"/>
                <w:color w:val="000000" w:themeColor="text1"/>
                <w:sz w:val="20"/>
                <w:szCs w:val="20"/>
                <w:lang w:val="sq-AL"/>
              </w:rPr>
              <w:lastRenderedPageBreak/>
              <w:t>M</w:t>
            </w:r>
            <w:r w:rsidR="00CA7BE5" w:rsidRPr="000F788C">
              <w:rPr>
                <w:rFonts w:ascii="Cambria" w:hAnsi="Cambria" w:cs="Calibri"/>
                <w:color w:val="000000" w:themeColor="text1"/>
                <w:sz w:val="20"/>
                <w:szCs w:val="20"/>
                <w:lang w:val="sq-AL"/>
              </w:rPr>
              <w:t xml:space="preserve">iratim të </w:t>
            </w:r>
            <w:r w:rsidRPr="000F788C">
              <w:rPr>
                <w:rFonts w:ascii="Cambria" w:hAnsi="Cambria" w:cs="Calibri"/>
                <w:color w:val="000000" w:themeColor="text1"/>
                <w:sz w:val="20"/>
                <w:szCs w:val="20"/>
                <w:lang w:val="sq-AL"/>
              </w:rPr>
              <w:t>Ligjit për shërbim të udhëheqjes së lartë</w:t>
            </w:r>
            <w:r w:rsidR="00833D3A" w:rsidRPr="000F788C">
              <w:rPr>
                <w:rFonts w:ascii="Cambria" w:hAnsi="Cambria" w:cs="Calibri"/>
                <w:color w:val="000000" w:themeColor="text1"/>
                <w:sz w:val="20"/>
                <w:szCs w:val="20"/>
                <w:lang w:val="sq-AL"/>
              </w:rPr>
              <w:t>.</w:t>
            </w:r>
          </w:p>
        </w:tc>
        <w:tc>
          <w:tcPr>
            <w:tcW w:w="901" w:type="pct"/>
            <w:shd w:val="clear" w:color="auto" w:fill="F2F2F2" w:themeFill="background1" w:themeFillShade="F2"/>
            <w:vAlign w:val="center"/>
          </w:tcPr>
          <w:p w14:paraId="57B26E54" w14:textId="06ECE8E8" w:rsidR="00833D3A" w:rsidRPr="000F788C" w:rsidRDefault="00CA7BE5" w:rsidP="00CA7BE5">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r w:rsidRPr="000F788C">
              <w:rPr>
                <w:rFonts w:ascii="Cambria" w:hAnsi="Cambria" w:cs="Calibri"/>
                <w:color w:val="000000" w:themeColor="text1"/>
                <w:sz w:val="20"/>
                <w:szCs w:val="20"/>
                <w:lang w:val="sq-AL"/>
              </w:rPr>
              <w:t>I miratuar Ligji për shërbim të udhëheqjes së lartë</w:t>
            </w:r>
          </w:p>
        </w:tc>
        <w:tc>
          <w:tcPr>
            <w:tcW w:w="717" w:type="pct"/>
            <w:shd w:val="clear" w:color="auto" w:fill="F2F2F2" w:themeFill="background1" w:themeFillShade="F2"/>
            <w:vAlign w:val="center"/>
          </w:tcPr>
          <w:p w14:paraId="48BF0609" w14:textId="28E2101B" w:rsidR="00CA7BE5" w:rsidRPr="000F788C" w:rsidRDefault="00CA7BE5" w:rsidP="00CA7BE5">
            <w:pPr>
              <w:numPr>
                <w:ilvl w:val="0"/>
                <w:numId w:val="19"/>
              </w:numPr>
              <w:spacing w:after="0" w:line="259" w:lineRule="auto"/>
              <w:ind w:left="215" w:hanging="142"/>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Ministria e administratës publike, dhe</w:t>
            </w:r>
          </w:p>
          <w:p w14:paraId="6243A2DC" w14:textId="63575844" w:rsidR="00833D3A" w:rsidRPr="000F788C" w:rsidRDefault="00CA7BE5" w:rsidP="00CA7BE5">
            <w:pPr>
              <w:pStyle w:val="ListParagraph"/>
              <w:numPr>
                <w:ilvl w:val="0"/>
                <w:numId w:val="19"/>
              </w:numPr>
              <w:spacing w:after="0" w:line="240" w:lineRule="auto"/>
              <w:ind w:left="215" w:hanging="142"/>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Qeveria e RMV</w:t>
            </w:r>
          </w:p>
        </w:tc>
        <w:tc>
          <w:tcPr>
            <w:tcW w:w="519" w:type="pct"/>
            <w:shd w:val="clear" w:color="auto" w:fill="F2F2F2" w:themeFill="background1" w:themeFillShade="F2"/>
            <w:vAlign w:val="center"/>
          </w:tcPr>
          <w:p w14:paraId="57CBAF82" w14:textId="3389B270" w:rsidR="00833D3A" w:rsidRPr="000F788C" w:rsidRDefault="00065F50" w:rsidP="00110022">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r>
              <w:rPr>
                <w:rFonts w:ascii="Cambria" w:hAnsi="Cambria"/>
                <w:color w:val="000000" w:themeColor="text1"/>
                <w:sz w:val="20"/>
                <w:szCs w:val="20"/>
                <w:lang w:val="sq-AL"/>
              </w:rPr>
              <w:t>Maj</w:t>
            </w:r>
            <w:r w:rsidR="00833D3A" w:rsidRPr="000F788C">
              <w:rPr>
                <w:rFonts w:ascii="Cambria" w:hAnsi="Cambria"/>
                <w:color w:val="000000" w:themeColor="text1"/>
                <w:sz w:val="20"/>
                <w:szCs w:val="20"/>
                <w:lang w:val="sq-AL"/>
              </w:rPr>
              <w:t xml:space="preserve"> 2025</w:t>
            </w:r>
            <w:r w:rsidR="00833D3A" w:rsidRPr="000F788C">
              <w:rPr>
                <w:color w:val="000000" w:themeColor="text1"/>
                <w:sz w:val="20"/>
                <w:szCs w:val="20"/>
                <w:lang w:val="sq-AL"/>
              </w:rPr>
              <w:t xml:space="preserve"> </w:t>
            </w:r>
          </w:p>
        </w:tc>
      </w:tr>
      <w:tr w:rsidR="00110022" w:rsidRPr="000F788C" w14:paraId="1A1BEAAA" w14:textId="77777777" w:rsidTr="00986EDD">
        <w:trPr>
          <w:cnfStyle w:val="000000100000" w:firstRow="0" w:lastRow="0" w:firstColumn="0" w:lastColumn="0" w:oddVBand="0" w:evenVBand="0" w:oddHBand="1" w:evenHBand="0" w:firstRowFirstColumn="0" w:firstRowLastColumn="0" w:lastRowFirstColumn="0" w:lastRowLastColumn="0"/>
          <w:trHeight w:val="1953"/>
        </w:trPr>
        <w:tc>
          <w:tcPr>
            <w:cnfStyle w:val="001000000000" w:firstRow="0" w:lastRow="0" w:firstColumn="1" w:lastColumn="0" w:oddVBand="0" w:evenVBand="0" w:oddHBand="0" w:evenHBand="0" w:firstRowFirstColumn="0" w:firstRowLastColumn="0" w:lastRowFirstColumn="0" w:lastRowLastColumn="0"/>
            <w:tcW w:w="1040" w:type="pct"/>
            <w:vMerge/>
            <w:shd w:val="clear" w:color="auto" w:fill="ACB9CA" w:themeFill="text2" w:themeFillTint="66"/>
            <w:vAlign w:val="center"/>
          </w:tcPr>
          <w:p w14:paraId="21CB0E84" w14:textId="77777777" w:rsidR="00833D3A" w:rsidRPr="000F788C" w:rsidRDefault="00833D3A" w:rsidP="00110022">
            <w:pPr>
              <w:pStyle w:val="ListParagraph"/>
              <w:numPr>
                <w:ilvl w:val="0"/>
                <w:numId w:val="20"/>
              </w:numPr>
              <w:spacing w:after="0" w:line="259" w:lineRule="auto"/>
              <w:jc w:val="left"/>
              <w:rPr>
                <w:rFonts w:ascii="Cambria" w:hAnsi="Cambria" w:cs="Calibri"/>
                <w:color w:val="000000" w:themeColor="text1"/>
                <w:sz w:val="20"/>
                <w:szCs w:val="20"/>
                <w:lang w:val="sq-AL"/>
              </w:rPr>
            </w:pPr>
          </w:p>
        </w:tc>
        <w:tc>
          <w:tcPr>
            <w:tcW w:w="711" w:type="pct"/>
            <w:vMerge/>
            <w:shd w:val="clear" w:color="auto" w:fill="ACB9CA" w:themeFill="text2" w:themeFillTint="66"/>
            <w:vAlign w:val="center"/>
          </w:tcPr>
          <w:p w14:paraId="05F8988D" w14:textId="77777777" w:rsidR="00833D3A" w:rsidRPr="000F788C" w:rsidRDefault="00833D3A" w:rsidP="00110022">
            <w:pPr>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p>
        </w:tc>
        <w:tc>
          <w:tcPr>
            <w:tcW w:w="1112" w:type="pct"/>
            <w:shd w:val="clear" w:color="auto" w:fill="F2F2F2" w:themeFill="background1" w:themeFillShade="F2"/>
            <w:vAlign w:val="center"/>
          </w:tcPr>
          <w:p w14:paraId="2D010E59" w14:textId="20FABD75" w:rsidR="00833D3A" w:rsidRPr="000F788C" w:rsidRDefault="00CA7BE5" w:rsidP="00CA7BE5">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Ndryshim dhe plotësim i rreth 100 ligjeve të veçanta me të cilët rregullohen kriteret për drejtorët dhe udhëheqësit e tjerë në institucione</w:t>
            </w:r>
            <w:r w:rsidR="00833D3A" w:rsidRPr="000F788C">
              <w:rPr>
                <w:rFonts w:ascii="Cambria" w:hAnsi="Cambria" w:cs="Calibri"/>
                <w:color w:val="000000" w:themeColor="text1"/>
                <w:sz w:val="20"/>
                <w:szCs w:val="20"/>
                <w:lang w:val="sq-AL"/>
              </w:rPr>
              <w:t xml:space="preserve">. </w:t>
            </w:r>
          </w:p>
        </w:tc>
        <w:tc>
          <w:tcPr>
            <w:tcW w:w="901" w:type="pct"/>
            <w:shd w:val="clear" w:color="auto" w:fill="F2F2F2" w:themeFill="background1" w:themeFillShade="F2"/>
            <w:vAlign w:val="center"/>
          </w:tcPr>
          <w:p w14:paraId="1C903DDB" w14:textId="50F0EC02" w:rsidR="00833D3A" w:rsidRPr="000F788C" w:rsidRDefault="00CA7BE5" w:rsidP="00CA7BE5">
            <w:pPr>
              <w:pStyle w:val="ListParagraph"/>
              <w:numPr>
                <w:ilvl w:val="0"/>
                <w:numId w:val="19"/>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Të ndryshuar dhe të plotësuar ligjet e veçanta me të cilët rregullohen drejtorët dhe udhëheqësit e tjerë</w:t>
            </w:r>
          </w:p>
        </w:tc>
        <w:tc>
          <w:tcPr>
            <w:tcW w:w="717" w:type="pct"/>
            <w:shd w:val="clear" w:color="auto" w:fill="F2F2F2" w:themeFill="background1" w:themeFillShade="F2"/>
            <w:vAlign w:val="center"/>
          </w:tcPr>
          <w:p w14:paraId="663DB1C1" w14:textId="77777777" w:rsidR="00CA7BE5" w:rsidRPr="000F788C" w:rsidRDefault="00CA7BE5" w:rsidP="00CA7BE5">
            <w:pPr>
              <w:numPr>
                <w:ilvl w:val="0"/>
                <w:numId w:val="19"/>
              </w:numPr>
              <w:spacing w:after="0" w:line="259" w:lineRule="auto"/>
              <w:ind w:left="215" w:hanging="142"/>
              <w:contextualSpacing/>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Ministria e administratës publike, dhe</w:t>
            </w:r>
          </w:p>
          <w:p w14:paraId="2D36378F" w14:textId="67D913C6" w:rsidR="00833D3A" w:rsidRPr="000F788C" w:rsidRDefault="00CA7BE5" w:rsidP="00CA7BE5">
            <w:pPr>
              <w:pStyle w:val="ListParagraph"/>
              <w:numPr>
                <w:ilvl w:val="0"/>
                <w:numId w:val="19"/>
              </w:numPr>
              <w:spacing w:after="0" w:line="240" w:lineRule="auto"/>
              <w:ind w:left="215" w:hanging="142"/>
              <w:jc w:val="left"/>
              <w:cnfStyle w:val="000000100000" w:firstRow="0" w:lastRow="0" w:firstColumn="0" w:lastColumn="0" w:oddVBand="0" w:evenVBand="0" w:oddHBand="1"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Qeveria e RMV</w:t>
            </w:r>
          </w:p>
        </w:tc>
        <w:tc>
          <w:tcPr>
            <w:tcW w:w="519" w:type="pct"/>
            <w:shd w:val="clear" w:color="auto" w:fill="F2F2F2" w:themeFill="background1" w:themeFillShade="F2"/>
            <w:vAlign w:val="center"/>
          </w:tcPr>
          <w:p w14:paraId="13FE33F5" w14:textId="2C4B3F0C" w:rsidR="00833D3A" w:rsidRPr="000F788C" w:rsidRDefault="00CA7BE5" w:rsidP="00110022">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sq-AL"/>
              </w:rPr>
            </w:pPr>
            <w:r w:rsidRPr="000F788C">
              <w:rPr>
                <w:rFonts w:ascii="Cambria" w:hAnsi="Cambria"/>
                <w:color w:val="000000" w:themeColor="text1"/>
                <w:sz w:val="20"/>
                <w:szCs w:val="20"/>
                <w:lang w:val="sq-AL"/>
              </w:rPr>
              <w:t>Dhjetor</w:t>
            </w:r>
            <w:r w:rsidR="00833D3A" w:rsidRPr="000F788C">
              <w:rPr>
                <w:rFonts w:ascii="Cambria" w:hAnsi="Cambria"/>
                <w:color w:val="000000" w:themeColor="text1"/>
                <w:sz w:val="20"/>
                <w:szCs w:val="20"/>
                <w:lang w:val="sq-AL"/>
              </w:rPr>
              <w:t xml:space="preserve"> 2025</w:t>
            </w:r>
          </w:p>
        </w:tc>
      </w:tr>
      <w:tr w:rsidR="00110022" w:rsidRPr="000F788C" w14:paraId="2607BBBA" w14:textId="77777777" w:rsidTr="00986EDD">
        <w:trPr>
          <w:trHeight w:val="3982"/>
        </w:trPr>
        <w:tc>
          <w:tcPr>
            <w:cnfStyle w:val="001000000000" w:firstRow="0" w:lastRow="0" w:firstColumn="1" w:lastColumn="0" w:oddVBand="0" w:evenVBand="0" w:oddHBand="0" w:evenHBand="0" w:firstRowFirstColumn="0" w:firstRowLastColumn="0" w:lastRowFirstColumn="0" w:lastRowLastColumn="0"/>
            <w:tcW w:w="1040" w:type="pct"/>
            <w:vMerge/>
            <w:shd w:val="clear" w:color="auto" w:fill="ACB9CA" w:themeFill="text2" w:themeFillTint="66"/>
            <w:vAlign w:val="center"/>
          </w:tcPr>
          <w:p w14:paraId="3C063920" w14:textId="77777777" w:rsidR="00833D3A" w:rsidRPr="000F788C" w:rsidRDefault="00833D3A" w:rsidP="00110022">
            <w:pPr>
              <w:pStyle w:val="ListParagraph"/>
              <w:numPr>
                <w:ilvl w:val="0"/>
                <w:numId w:val="20"/>
              </w:numPr>
              <w:spacing w:after="0" w:line="259" w:lineRule="auto"/>
              <w:jc w:val="left"/>
              <w:rPr>
                <w:rFonts w:ascii="Cambria" w:hAnsi="Cambria" w:cs="Calibri"/>
                <w:color w:val="000000" w:themeColor="text1"/>
                <w:sz w:val="20"/>
                <w:szCs w:val="20"/>
                <w:lang w:val="sq-AL"/>
              </w:rPr>
            </w:pPr>
          </w:p>
        </w:tc>
        <w:tc>
          <w:tcPr>
            <w:tcW w:w="711" w:type="pct"/>
            <w:vMerge/>
            <w:shd w:val="clear" w:color="auto" w:fill="ACB9CA" w:themeFill="text2" w:themeFillTint="66"/>
            <w:vAlign w:val="center"/>
          </w:tcPr>
          <w:p w14:paraId="55CA5166"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tc>
        <w:tc>
          <w:tcPr>
            <w:tcW w:w="1112" w:type="pct"/>
            <w:shd w:val="clear" w:color="auto" w:fill="F2F2F2" w:themeFill="background1" w:themeFillShade="F2"/>
            <w:vAlign w:val="center"/>
          </w:tcPr>
          <w:p w14:paraId="4DA1888D" w14:textId="6D53F2D5" w:rsidR="00833D3A" w:rsidRPr="000F788C" w:rsidRDefault="00CA7BE5" w:rsidP="00CA7BE5">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Ndryshimi </w:t>
            </w:r>
            <w:r w:rsidR="00065F50">
              <w:rPr>
                <w:rFonts w:ascii="Cambria" w:hAnsi="Cambria" w:cs="Calibri"/>
                <w:color w:val="000000" w:themeColor="text1"/>
                <w:sz w:val="20"/>
                <w:szCs w:val="20"/>
                <w:lang w:val="sq-AL"/>
              </w:rPr>
              <w:t>dhe plotësimi i Rregullore</w:t>
            </w:r>
            <w:r w:rsidRPr="000F788C">
              <w:rPr>
                <w:rFonts w:ascii="Cambria" w:hAnsi="Cambria" w:cs="Calibri"/>
                <w:color w:val="000000" w:themeColor="text1"/>
                <w:sz w:val="20"/>
                <w:szCs w:val="20"/>
                <w:lang w:val="sq-AL"/>
              </w:rPr>
              <w:t>s së punës së Qeverisë së RMV për shkak të</w:t>
            </w:r>
            <w:r w:rsidR="00833D3A" w:rsidRPr="000F788C">
              <w:rPr>
                <w:rFonts w:ascii="Cambria" w:hAnsi="Cambria" w:cs="Calibri"/>
                <w:color w:val="000000" w:themeColor="text1"/>
                <w:sz w:val="20"/>
                <w:szCs w:val="20"/>
                <w:lang w:val="sq-AL"/>
              </w:rPr>
              <w:t>:</w:t>
            </w:r>
            <w:r w:rsidR="00685101" w:rsidRPr="000F788C">
              <w:rPr>
                <w:rFonts w:ascii="Cambria" w:hAnsi="Cambria" w:cs="Calibri"/>
                <w:color w:val="000000" w:themeColor="text1"/>
                <w:sz w:val="20"/>
                <w:szCs w:val="20"/>
                <w:lang w:val="sq-AL"/>
              </w:rPr>
              <w:br/>
            </w:r>
          </w:p>
          <w:p w14:paraId="49006289" w14:textId="182E7BFB" w:rsidR="00833D3A" w:rsidRPr="000F788C" w:rsidRDefault="00833D3A" w:rsidP="00CA7BE5">
            <w:pPr>
              <w:pStyle w:val="ListParagraph"/>
              <w:numPr>
                <w:ilvl w:val="1"/>
                <w:numId w:val="19"/>
              </w:numPr>
              <w:spacing w:after="0" w:line="240" w:lineRule="auto"/>
              <w:ind w:left="772"/>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 </w:t>
            </w:r>
            <w:r w:rsidR="00CA7BE5" w:rsidRPr="000F788C">
              <w:rPr>
                <w:rFonts w:ascii="Cambria" w:hAnsi="Cambria" w:cs="Calibri"/>
                <w:color w:val="000000" w:themeColor="text1"/>
                <w:sz w:val="20"/>
                <w:szCs w:val="20"/>
                <w:lang w:val="sq-AL"/>
              </w:rPr>
              <w:t>Ofrimit të një baze për miratimin e një Metodologjie/Udhëzimi për përcaktimin e kritereve dhe rregullimin e një procedure meritore për zgjedhjen e drejtorëve dhe udhëheqësve të tjerë dhe</w:t>
            </w:r>
            <w:r w:rsidRPr="000F788C">
              <w:rPr>
                <w:rFonts w:ascii="Cambria" w:hAnsi="Cambria" w:cs="Calibri"/>
                <w:color w:val="000000" w:themeColor="text1"/>
                <w:sz w:val="20"/>
                <w:szCs w:val="20"/>
                <w:lang w:val="sq-AL"/>
              </w:rPr>
              <w:t xml:space="preserve"> </w:t>
            </w:r>
          </w:p>
          <w:p w14:paraId="25483F34" w14:textId="22738EE0" w:rsidR="00833D3A" w:rsidRPr="000F788C" w:rsidRDefault="00CA7BE5" w:rsidP="00CA7BE5">
            <w:pPr>
              <w:pStyle w:val="ListParagraph"/>
              <w:numPr>
                <w:ilvl w:val="1"/>
                <w:numId w:val="19"/>
              </w:numPr>
              <w:spacing w:line="240" w:lineRule="auto"/>
              <w:ind w:left="772"/>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 xml:space="preserve">Ofrimit të një baze për angazhimin e ekspertëve në Komisionin për zgjedhje dhe emërime të Qeverisë së RMV, të </w:t>
            </w:r>
            <w:r w:rsidRPr="000F788C">
              <w:rPr>
                <w:rFonts w:ascii="Cambria" w:hAnsi="Cambria" w:cs="Calibri"/>
                <w:color w:val="000000" w:themeColor="text1"/>
                <w:sz w:val="20"/>
                <w:szCs w:val="20"/>
                <w:lang w:val="sq-AL"/>
              </w:rPr>
              <w:lastRenderedPageBreak/>
              <w:t>cilët do të kryenin procedurën e përzgjedhjes, dhe</w:t>
            </w:r>
          </w:p>
          <w:p w14:paraId="5FAD797E" w14:textId="77777777" w:rsidR="00833D3A" w:rsidRPr="000F788C" w:rsidRDefault="00833D3A" w:rsidP="00110022">
            <w:pPr>
              <w:pStyle w:val="ListParagraph"/>
              <w:spacing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1D1ABB2E" w14:textId="77777777" w:rsidR="00833D3A" w:rsidRPr="000F788C" w:rsidRDefault="00833D3A" w:rsidP="00110022">
            <w:pPr>
              <w:pStyle w:val="ListParagraph"/>
              <w:spacing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258B9679" w14:textId="56C19B32" w:rsidR="00833D3A" w:rsidRPr="000F788C" w:rsidRDefault="00CA7BE5" w:rsidP="00CA7BE5">
            <w:pPr>
              <w:pStyle w:val="ListParagraph"/>
              <w:numPr>
                <w:ilvl w:val="0"/>
                <w:numId w:val="1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Përgatitjes dhe miratimit të një Metodologjie/Udhëzimi për përcaktimin e kritereve dhe rregu</w:t>
            </w:r>
            <w:r w:rsidR="00807B35" w:rsidRPr="000F788C">
              <w:rPr>
                <w:rFonts w:ascii="Cambria" w:hAnsi="Cambria" w:cs="Calibri"/>
                <w:color w:val="000000" w:themeColor="text1"/>
                <w:sz w:val="20"/>
                <w:szCs w:val="20"/>
                <w:lang w:val="sq-AL"/>
              </w:rPr>
              <w:t>llimin e një procedure meritor</w:t>
            </w:r>
            <w:r w:rsidRPr="000F788C">
              <w:rPr>
                <w:rFonts w:ascii="Cambria" w:hAnsi="Cambria" w:cs="Calibri"/>
                <w:color w:val="000000" w:themeColor="text1"/>
                <w:sz w:val="20"/>
                <w:szCs w:val="20"/>
                <w:lang w:val="sq-AL"/>
              </w:rPr>
              <w:t>e për zgjedhjen e drejtorëve dhe udhëheqësve të tjerë</w:t>
            </w:r>
            <w:r w:rsidR="00833D3A" w:rsidRPr="000F788C">
              <w:rPr>
                <w:rFonts w:ascii="Cambria" w:hAnsi="Cambria" w:cs="Calibri"/>
                <w:color w:val="000000" w:themeColor="text1"/>
                <w:sz w:val="20"/>
                <w:szCs w:val="20"/>
                <w:lang w:val="sq-AL"/>
              </w:rPr>
              <w:t>.</w:t>
            </w:r>
          </w:p>
        </w:tc>
        <w:tc>
          <w:tcPr>
            <w:tcW w:w="901" w:type="pct"/>
            <w:shd w:val="clear" w:color="auto" w:fill="F2F2F2" w:themeFill="background1" w:themeFillShade="F2"/>
            <w:vAlign w:val="center"/>
          </w:tcPr>
          <w:p w14:paraId="001C8343" w14:textId="07B9CDB5" w:rsidR="00833D3A" w:rsidRPr="000F788C" w:rsidRDefault="00CA7BE5" w:rsidP="00CA7BE5">
            <w:pPr>
              <w:pStyle w:val="ListParagraph"/>
              <w:numPr>
                <w:ilvl w:val="0"/>
                <w:numId w:val="19"/>
              </w:num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E ndryshuar dhe e plotësuar Rregullorja e punës së Qeverisë së RMV dhe</w:t>
            </w:r>
          </w:p>
          <w:p w14:paraId="60E448FA"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30D07C09"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493325A2"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4A3792D0"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51082308"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4034D235"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45710F19"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1D5D15BD"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1717BD78"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04CC54DA"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2DDFE1C6"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4982BD4A"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37A49228" w14:textId="77777777" w:rsidR="00833D3A" w:rsidRPr="000F788C" w:rsidRDefault="00833D3A" w:rsidP="00110022">
            <w:pPr>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p>
          <w:p w14:paraId="3F87CCF1" w14:textId="2BF8FBEC" w:rsidR="00833D3A" w:rsidRPr="000F788C" w:rsidRDefault="00807B35" w:rsidP="00807B35">
            <w:pPr>
              <w:pStyle w:val="ListParagraph"/>
              <w:numPr>
                <w:ilvl w:val="0"/>
                <w:numId w:val="19"/>
              </w:numPr>
              <w:spacing w:after="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E përgatitur dhe e miratuar një Metodologji/Udhëzim për përcaktimin e kritereve dhe rregullimin e një procedure meritore për zgjedhjen e drejtorëve dhe udhëheqësve të tjerë</w:t>
            </w:r>
          </w:p>
        </w:tc>
        <w:tc>
          <w:tcPr>
            <w:tcW w:w="717" w:type="pct"/>
            <w:shd w:val="clear" w:color="auto" w:fill="F2F2F2" w:themeFill="background1" w:themeFillShade="F2"/>
            <w:vAlign w:val="center"/>
          </w:tcPr>
          <w:p w14:paraId="47551F40" w14:textId="77777777" w:rsidR="00CA7BE5" w:rsidRPr="000F788C" w:rsidRDefault="00CA7BE5" w:rsidP="00CA7BE5">
            <w:pPr>
              <w:numPr>
                <w:ilvl w:val="0"/>
                <w:numId w:val="19"/>
              </w:numPr>
              <w:spacing w:after="0" w:line="259" w:lineRule="auto"/>
              <w:ind w:left="215" w:hanging="142"/>
              <w:contextualSpacing/>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lastRenderedPageBreak/>
              <w:t>Ministria e administratës publike, dhe</w:t>
            </w:r>
          </w:p>
          <w:p w14:paraId="16DC1FBD" w14:textId="279CAC99" w:rsidR="00833D3A" w:rsidRPr="000F788C" w:rsidRDefault="00CA7BE5" w:rsidP="00CA7BE5">
            <w:pPr>
              <w:pStyle w:val="ListParagraph"/>
              <w:numPr>
                <w:ilvl w:val="0"/>
                <w:numId w:val="19"/>
              </w:numPr>
              <w:spacing w:after="0" w:line="240" w:lineRule="auto"/>
              <w:ind w:left="215" w:hanging="142"/>
              <w:jc w:val="left"/>
              <w:cnfStyle w:val="000000000000" w:firstRow="0" w:lastRow="0" w:firstColumn="0" w:lastColumn="0" w:oddVBand="0" w:evenVBand="0" w:oddHBand="0" w:evenHBand="0" w:firstRowFirstColumn="0" w:firstRowLastColumn="0" w:lastRowFirstColumn="0" w:lastRowLastColumn="0"/>
              <w:rPr>
                <w:rFonts w:ascii="Cambria" w:hAnsi="Cambria" w:cs="Calibri"/>
                <w:color w:val="000000" w:themeColor="text1"/>
                <w:sz w:val="20"/>
                <w:szCs w:val="20"/>
                <w:lang w:val="sq-AL"/>
              </w:rPr>
            </w:pPr>
            <w:r w:rsidRPr="000F788C">
              <w:rPr>
                <w:rFonts w:ascii="Cambria" w:hAnsi="Cambria" w:cs="Calibri"/>
                <w:color w:val="000000" w:themeColor="text1"/>
                <w:sz w:val="20"/>
                <w:szCs w:val="20"/>
                <w:lang w:val="sq-AL"/>
              </w:rPr>
              <w:t>Qeveria e RMV</w:t>
            </w:r>
            <w:r w:rsidR="00833D3A" w:rsidRPr="000F788C">
              <w:rPr>
                <w:rFonts w:ascii="Cambria" w:hAnsi="Cambria" w:cs="Calibri"/>
                <w:color w:val="000000" w:themeColor="text1"/>
                <w:sz w:val="20"/>
                <w:szCs w:val="20"/>
                <w:lang w:val="sq-AL"/>
              </w:rPr>
              <w:t>.</w:t>
            </w:r>
          </w:p>
        </w:tc>
        <w:tc>
          <w:tcPr>
            <w:tcW w:w="519" w:type="pct"/>
            <w:shd w:val="clear" w:color="auto" w:fill="F2F2F2" w:themeFill="background1" w:themeFillShade="F2"/>
            <w:vAlign w:val="center"/>
          </w:tcPr>
          <w:p w14:paraId="15BA4578" w14:textId="421463C6" w:rsidR="00833D3A" w:rsidRPr="000F788C" w:rsidRDefault="00CA7BE5" w:rsidP="00110022">
            <w:pPr>
              <w:jc w:val="left"/>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sq-AL"/>
              </w:rPr>
            </w:pPr>
            <w:r w:rsidRPr="000F788C">
              <w:rPr>
                <w:rFonts w:ascii="Cambria" w:hAnsi="Cambria"/>
                <w:color w:val="000000" w:themeColor="text1"/>
                <w:sz w:val="20"/>
                <w:szCs w:val="20"/>
                <w:lang w:val="sq-AL"/>
              </w:rPr>
              <w:t>Nëntor</w:t>
            </w:r>
            <w:r w:rsidR="00833D3A" w:rsidRPr="000F788C">
              <w:rPr>
                <w:rFonts w:ascii="Cambria" w:hAnsi="Cambria"/>
                <w:color w:val="000000" w:themeColor="text1"/>
                <w:sz w:val="20"/>
                <w:szCs w:val="20"/>
                <w:lang w:val="sq-AL"/>
              </w:rPr>
              <w:t xml:space="preserve"> 2024</w:t>
            </w:r>
            <w:r w:rsidR="00833D3A" w:rsidRPr="000F788C">
              <w:rPr>
                <w:color w:val="000000" w:themeColor="text1"/>
                <w:sz w:val="20"/>
                <w:szCs w:val="20"/>
                <w:lang w:val="sq-AL"/>
              </w:rPr>
              <w:t xml:space="preserve">  </w:t>
            </w:r>
          </w:p>
        </w:tc>
      </w:tr>
    </w:tbl>
    <w:p w14:paraId="42EA6938" w14:textId="77777777" w:rsidR="00833D3A" w:rsidRPr="000F788C" w:rsidRDefault="00833D3A" w:rsidP="00833D3A">
      <w:pPr>
        <w:rPr>
          <w:lang w:val="sq-AL"/>
        </w:rPr>
        <w:sectPr w:rsidR="00833D3A" w:rsidRPr="000F788C" w:rsidSect="00833D3A">
          <w:pgSz w:w="15840" w:h="12240" w:orient="landscape"/>
          <w:pgMar w:top="1440" w:right="1440" w:bottom="1440" w:left="1440" w:header="720" w:footer="720" w:gutter="0"/>
          <w:pgNumType w:start="1"/>
          <w:cols w:space="720"/>
        </w:sectPr>
      </w:pPr>
    </w:p>
    <w:p w14:paraId="11B98BB7" w14:textId="77777777" w:rsidR="00833D3A" w:rsidRPr="000F788C" w:rsidRDefault="00833D3A" w:rsidP="00833D3A">
      <w:pPr>
        <w:rPr>
          <w:lang w:val="sq-AL"/>
        </w:rPr>
      </w:pPr>
    </w:p>
    <w:p w14:paraId="4EAAD3E6" w14:textId="77777777" w:rsidR="00833D3A" w:rsidRPr="000F788C" w:rsidRDefault="00833D3A" w:rsidP="00771588">
      <w:pPr>
        <w:spacing w:after="0" w:line="276" w:lineRule="auto"/>
        <w:jc w:val="left"/>
        <w:rPr>
          <w:rFonts w:ascii="Cambria" w:hAnsi="Cambria" w:cs="Calibri"/>
          <w:sz w:val="20"/>
          <w:szCs w:val="20"/>
          <w:lang w:val="sq-AL"/>
        </w:rPr>
      </w:pPr>
    </w:p>
    <w:p w14:paraId="5191FCD8" w14:textId="77777777" w:rsidR="00833D3A" w:rsidRPr="000F788C" w:rsidRDefault="00833D3A" w:rsidP="00771588">
      <w:pPr>
        <w:spacing w:after="0" w:line="276" w:lineRule="auto"/>
        <w:jc w:val="left"/>
        <w:rPr>
          <w:rFonts w:ascii="Cambria" w:hAnsi="Cambria" w:cs="Calibri"/>
          <w:sz w:val="20"/>
          <w:szCs w:val="20"/>
          <w:lang w:val="sq-AL"/>
        </w:rPr>
      </w:pPr>
    </w:p>
    <w:p w14:paraId="081095E9" w14:textId="77777777" w:rsidR="00833D3A" w:rsidRPr="000F788C" w:rsidRDefault="00833D3A" w:rsidP="00771588">
      <w:pPr>
        <w:spacing w:after="0" w:line="276" w:lineRule="auto"/>
        <w:jc w:val="left"/>
        <w:rPr>
          <w:rFonts w:ascii="Cambria" w:hAnsi="Cambria" w:cs="Calibri"/>
          <w:sz w:val="20"/>
          <w:szCs w:val="20"/>
          <w:lang w:val="sq-AL"/>
        </w:rPr>
      </w:pPr>
    </w:p>
    <w:p w14:paraId="48A47348" w14:textId="77777777" w:rsidR="00833D3A" w:rsidRPr="000F788C" w:rsidRDefault="00833D3A" w:rsidP="00771588">
      <w:pPr>
        <w:spacing w:after="0" w:line="276" w:lineRule="auto"/>
        <w:jc w:val="left"/>
        <w:rPr>
          <w:rFonts w:ascii="Cambria" w:hAnsi="Cambria" w:cs="Calibri"/>
          <w:sz w:val="20"/>
          <w:szCs w:val="20"/>
          <w:lang w:val="sq-AL"/>
        </w:rPr>
      </w:pPr>
    </w:p>
    <w:p w14:paraId="34458735" w14:textId="77777777" w:rsidR="00833D3A" w:rsidRPr="000F788C" w:rsidRDefault="00833D3A" w:rsidP="00771588">
      <w:pPr>
        <w:spacing w:after="0" w:line="276" w:lineRule="auto"/>
        <w:jc w:val="left"/>
        <w:rPr>
          <w:rFonts w:ascii="Cambria" w:hAnsi="Cambria" w:cs="Calibri"/>
          <w:sz w:val="20"/>
          <w:szCs w:val="20"/>
          <w:lang w:val="sq-AL"/>
        </w:rPr>
      </w:pPr>
    </w:p>
    <w:p w14:paraId="1C9E0F73" w14:textId="77777777" w:rsidR="00833D3A" w:rsidRPr="000F788C" w:rsidRDefault="00833D3A" w:rsidP="00771588">
      <w:pPr>
        <w:spacing w:after="0" w:line="276" w:lineRule="auto"/>
        <w:jc w:val="left"/>
        <w:rPr>
          <w:rFonts w:ascii="Cambria" w:hAnsi="Cambria" w:cs="Calibri"/>
          <w:sz w:val="20"/>
          <w:szCs w:val="20"/>
          <w:lang w:val="sq-AL"/>
        </w:rPr>
      </w:pPr>
    </w:p>
    <w:p w14:paraId="43158CD5" w14:textId="77777777" w:rsidR="00833D3A" w:rsidRPr="000F788C" w:rsidRDefault="00833D3A" w:rsidP="00771588">
      <w:pPr>
        <w:spacing w:after="0" w:line="276" w:lineRule="auto"/>
        <w:jc w:val="left"/>
        <w:rPr>
          <w:rFonts w:ascii="Cambria" w:hAnsi="Cambria" w:cs="Calibri"/>
          <w:sz w:val="20"/>
          <w:szCs w:val="20"/>
          <w:lang w:val="sq-AL"/>
        </w:rPr>
      </w:pPr>
    </w:p>
    <w:p w14:paraId="29EE9B39" w14:textId="77777777" w:rsidR="00833D3A" w:rsidRPr="000F788C" w:rsidRDefault="00833D3A" w:rsidP="00771588">
      <w:pPr>
        <w:spacing w:after="0" w:line="276" w:lineRule="auto"/>
        <w:jc w:val="left"/>
        <w:rPr>
          <w:rFonts w:ascii="Cambria" w:hAnsi="Cambria" w:cs="Calibri"/>
          <w:sz w:val="20"/>
          <w:szCs w:val="20"/>
          <w:lang w:val="sq-AL"/>
        </w:rPr>
      </w:pPr>
    </w:p>
    <w:p w14:paraId="540DC701" w14:textId="77777777" w:rsidR="00833D3A" w:rsidRPr="000F788C" w:rsidRDefault="00833D3A" w:rsidP="00771588">
      <w:pPr>
        <w:spacing w:after="0" w:line="276" w:lineRule="auto"/>
        <w:jc w:val="left"/>
        <w:rPr>
          <w:rFonts w:ascii="Cambria" w:hAnsi="Cambria" w:cs="Calibri"/>
          <w:sz w:val="20"/>
          <w:szCs w:val="20"/>
          <w:lang w:val="sq-AL"/>
        </w:rPr>
      </w:pPr>
    </w:p>
    <w:p w14:paraId="7F0E6CA1" w14:textId="77777777" w:rsidR="00833D3A" w:rsidRPr="000F788C" w:rsidRDefault="00833D3A" w:rsidP="00771588">
      <w:pPr>
        <w:spacing w:after="0" w:line="276" w:lineRule="auto"/>
        <w:jc w:val="left"/>
        <w:rPr>
          <w:rFonts w:ascii="Cambria" w:hAnsi="Cambria" w:cs="Calibri"/>
          <w:sz w:val="20"/>
          <w:szCs w:val="20"/>
          <w:lang w:val="sq-AL"/>
        </w:rPr>
      </w:pPr>
    </w:p>
    <w:p w14:paraId="7769F8EC" w14:textId="77777777" w:rsidR="00833D3A" w:rsidRPr="000F788C" w:rsidRDefault="00833D3A" w:rsidP="00771588">
      <w:pPr>
        <w:spacing w:after="0" w:line="276" w:lineRule="auto"/>
        <w:jc w:val="left"/>
        <w:rPr>
          <w:rFonts w:ascii="Cambria" w:hAnsi="Cambria" w:cs="Calibri"/>
          <w:sz w:val="20"/>
          <w:szCs w:val="20"/>
          <w:lang w:val="sq-AL"/>
        </w:rPr>
      </w:pPr>
    </w:p>
    <w:p w14:paraId="2F77AE63" w14:textId="77777777" w:rsidR="00833D3A" w:rsidRPr="000F788C" w:rsidRDefault="00833D3A" w:rsidP="00771588">
      <w:pPr>
        <w:spacing w:after="0" w:line="276" w:lineRule="auto"/>
        <w:jc w:val="left"/>
        <w:rPr>
          <w:rFonts w:ascii="Cambria" w:hAnsi="Cambria" w:cs="Calibri"/>
          <w:sz w:val="20"/>
          <w:szCs w:val="20"/>
          <w:lang w:val="sq-AL"/>
        </w:rPr>
      </w:pPr>
    </w:p>
    <w:p w14:paraId="012F1232" w14:textId="77777777" w:rsidR="00833D3A" w:rsidRPr="000F788C" w:rsidRDefault="00833D3A" w:rsidP="00771588">
      <w:pPr>
        <w:spacing w:after="0" w:line="276" w:lineRule="auto"/>
        <w:jc w:val="left"/>
        <w:rPr>
          <w:rFonts w:ascii="Cambria" w:hAnsi="Cambria" w:cs="Calibri"/>
          <w:sz w:val="20"/>
          <w:szCs w:val="20"/>
          <w:lang w:val="sq-AL"/>
        </w:rPr>
      </w:pPr>
    </w:p>
    <w:p w14:paraId="0C1D3E79" w14:textId="77777777" w:rsidR="00833D3A" w:rsidRPr="000F788C" w:rsidRDefault="00833D3A" w:rsidP="00771588">
      <w:pPr>
        <w:spacing w:after="0" w:line="276" w:lineRule="auto"/>
        <w:jc w:val="left"/>
        <w:rPr>
          <w:rFonts w:ascii="Cambria" w:hAnsi="Cambria" w:cs="Calibri"/>
          <w:sz w:val="20"/>
          <w:szCs w:val="20"/>
          <w:lang w:val="sq-AL"/>
        </w:rPr>
      </w:pPr>
    </w:p>
    <w:p w14:paraId="635E53F2" w14:textId="77777777" w:rsidR="00833D3A" w:rsidRPr="000F788C" w:rsidRDefault="00833D3A" w:rsidP="00771588">
      <w:pPr>
        <w:spacing w:after="0" w:line="276" w:lineRule="auto"/>
        <w:jc w:val="left"/>
        <w:rPr>
          <w:rFonts w:ascii="Cambria" w:hAnsi="Cambria" w:cs="Calibri"/>
          <w:sz w:val="20"/>
          <w:szCs w:val="20"/>
          <w:lang w:val="sq-AL"/>
        </w:rPr>
      </w:pPr>
    </w:p>
    <w:p w14:paraId="5C96E6EC" w14:textId="77777777" w:rsidR="00833D3A" w:rsidRPr="000F788C" w:rsidRDefault="00833D3A" w:rsidP="00771588">
      <w:pPr>
        <w:spacing w:after="0" w:line="276" w:lineRule="auto"/>
        <w:jc w:val="left"/>
        <w:rPr>
          <w:rFonts w:ascii="Cambria" w:hAnsi="Cambria" w:cs="Calibri"/>
          <w:sz w:val="20"/>
          <w:szCs w:val="20"/>
          <w:lang w:val="sq-AL"/>
        </w:rPr>
      </w:pPr>
    </w:p>
    <w:p w14:paraId="57E5AC67" w14:textId="77777777" w:rsidR="00833D3A" w:rsidRPr="000F788C" w:rsidRDefault="00833D3A" w:rsidP="00771588">
      <w:pPr>
        <w:spacing w:after="0" w:line="276" w:lineRule="auto"/>
        <w:jc w:val="left"/>
        <w:rPr>
          <w:rFonts w:ascii="Cambria" w:hAnsi="Cambria" w:cs="Calibri"/>
          <w:sz w:val="20"/>
          <w:szCs w:val="20"/>
          <w:lang w:val="sq-AL"/>
        </w:rPr>
      </w:pPr>
    </w:p>
    <w:p w14:paraId="0E104BD3" w14:textId="77777777" w:rsidR="00833D3A" w:rsidRPr="000F788C" w:rsidRDefault="00833D3A" w:rsidP="00771588">
      <w:pPr>
        <w:spacing w:after="0" w:line="276" w:lineRule="auto"/>
        <w:jc w:val="left"/>
        <w:rPr>
          <w:rFonts w:ascii="Cambria" w:hAnsi="Cambria" w:cs="Calibri"/>
          <w:sz w:val="20"/>
          <w:szCs w:val="20"/>
          <w:lang w:val="sq-AL"/>
        </w:rPr>
      </w:pPr>
    </w:p>
    <w:p w14:paraId="17251DC8" w14:textId="77777777" w:rsidR="00833D3A" w:rsidRPr="000F788C" w:rsidRDefault="00833D3A" w:rsidP="00771588">
      <w:pPr>
        <w:spacing w:after="0" w:line="276" w:lineRule="auto"/>
        <w:jc w:val="left"/>
        <w:rPr>
          <w:rFonts w:ascii="Cambria" w:hAnsi="Cambria" w:cs="Calibri"/>
          <w:sz w:val="20"/>
          <w:szCs w:val="20"/>
          <w:lang w:val="sq-AL"/>
        </w:rPr>
      </w:pPr>
    </w:p>
    <w:p w14:paraId="066796DA" w14:textId="77777777" w:rsidR="00833D3A" w:rsidRPr="000F788C" w:rsidRDefault="00833D3A" w:rsidP="00771588">
      <w:pPr>
        <w:spacing w:after="0" w:line="276" w:lineRule="auto"/>
        <w:jc w:val="left"/>
        <w:rPr>
          <w:rFonts w:ascii="Cambria" w:hAnsi="Cambria" w:cs="Calibri"/>
          <w:sz w:val="20"/>
          <w:szCs w:val="20"/>
          <w:lang w:val="sq-AL"/>
        </w:rPr>
      </w:pPr>
    </w:p>
    <w:p w14:paraId="22FBB4E6" w14:textId="77777777" w:rsidR="00833D3A" w:rsidRPr="000F788C" w:rsidRDefault="00833D3A" w:rsidP="00771588">
      <w:pPr>
        <w:spacing w:after="0" w:line="276" w:lineRule="auto"/>
        <w:jc w:val="left"/>
        <w:rPr>
          <w:rFonts w:ascii="Cambria" w:hAnsi="Cambria" w:cs="Calibri"/>
          <w:sz w:val="20"/>
          <w:szCs w:val="20"/>
          <w:lang w:val="sq-AL"/>
        </w:rPr>
      </w:pPr>
    </w:p>
    <w:p w14:paraId="14E2E2E4" w14:textId="77777777" w:rsidR="00833D3A" w:rsidRPr="000F788C" w:rsidRDefault="00833D3A" w:rsidP="00771588">
      <w:pPr>
        <w:spacing w:after="0" w:line="276" w:lineRule="auto"/>
        <w:jc w:val="left"/>
        <w:rPr>
          <w:rFonts w:ascii="Cambria" w:hAnsi="Cambria" w:cs="Calibri"/>
          <w:sz w:val="20"/>
          <w:szCs w:val="20"/>
          <w:lang w:val="sq-AL"/>
        </w:rPr>
      </w:pPr>
    </w:p>
    <w:p w14:paraId="73EB6732" w14:textId="77777777" w:rsidR="00833D3A" w:rsidRPr="000F788C" w:rsidRDefault="00833D3A" w:rsidP="00771588">
      <w:pPr>
        <w:spacing w:after="0" w:line="276" w:lineRule="auto"/>
        <w:jc w:val="left"/>
        <w:rPr>
          <w:rFonts w:ascii="Cambria" w:hAnsi="Cambria" w:cs="Calibri"/>
          <w:sz w:val="20"/>
          <w:szCs w:val="20"/>
          <w:lang w:val="sq-AL"/>
        </w:rPr>
      </w:pPr>
    </w:p>
    <w:p w14:paraId="23CF1085" w14:textId="77777777" w:rsidR="00833D3A" w:rsidRPr="000F788C" w:rsidRDefault="00833D3A" w:rsidP="00771588">
      <w:pPr>
        <w:spacing w:after="0" w:line="276" w:lineRule="auto"/>
        <w:jc w:val="left"/>
        <w:rPr>
          <w:rFonts w:ascii="Cambria" w:hAnsi="Cambria" w:cs="Calibri"/>
          <w:sz w:val="20"/>
          <w:szCs w:val="20"/>
          <w:lang w:val="sq-AL"/>
        </w:rPr>
      </w:pPr>
    </w:p>
    <w:p w14:paraId="3B54DEA6" w14:textId="77777777" w:rsidR="00833D3A" w:rsidRPr="000F788C" w:rsidRDefault="00833D3A" w:rsidP="00771588">
      <w:pPr>
        <w:spacing w:after="0" w:line="276" w:lineRule="auto"/>
        <w:jc w:val="left"/>
        <w:rPr>
          <w:rFonts w:ascii="Cambria" w:hAnsi="Cambria" w:cs="Calibri"/>
          <w:sz w:val="20"/>
          <w:szCs w:val="20"/>
          <w:lang w:val="sq-AL"/>
        </w:rPr>
      </w:pPr>
    </w:p>
    <w:p w14:paraId="72248F04" w14:textId="77777777" w:rsidR="00833D3A" w:rsidRPr="000F788C" w:rsidRDefault="00833D3A" w:rsidP="00771588">
      <w:pPr>
        <w:spacing w:after="0" w:line="276" w:lineRule="auto"/>
        <w:jc w:val="left"/>
        <w:rPr>
          <w:rFonts w:ascii="Cambria" w:hAnsi="Cambria" w:cs="Calibri"/>
          <w:sz w:val="20"/>
          <w:szCs w:val="20"/>
          <w:lang w:val="sq-AL"/>
        </w:rPr>
      </w:pPr>
    </w:p>
    <w:p w14:paraId="3CEF2A93" w14:textId="77777777" w:rsidR="00833D3A" w:rsidRPr="000F788C" w:rsidRDefault="00833D3A" w:rsidP="00771588">
      <w:pPr>
        <w:spacing w:after="0" w:line="276" w:lineRule="auto"/>
        <w:jc w:val="left"/>
        <w:rPr>
          <w:rFonts w:ascii="Cambria" w:hAnsi="Cambria" w:cs="Calibri"/>
          <w:sz w:val="20"/>
          <w:szCs w:val="20"/>
          <w:lang w:val="sq-AL"/>
        </w:rPr>
      </w:pPr>
    </w:p>
    <w:p w14:paraId="63E653B6" w14:textId="77777777" w:rsidR="00833D3A" w:rsidRPr="000F788C" w:rsidRDefault="00833D3A" w:rsidP="00771588">
      <w:pPr>
        <w:spacing w:after="0" w:line="276" w:lineRule="auto"/>
        <w:jc w:val="left"/>
        <w:rPr>
          <w:rFonts w:ascii="Cambria" w:hAnsi="Cambria" w:cs="Calibri"/>
          <w:sz w:val="20"/>
          <w:szCs w:val="20"/>
          <w:lang w:val="sq-AL"/>
        </w:rPr>
      </w:pPr>
    </w:p>
    <w:p w14:paraId="57E41B00" w14:textId="77777777" w:rsidR="00833D3A" w:rsidRPr="000F788C" w:rsidRDefault="00833D3A" w:rsidP="00771588">
      <w:pPr>
        <w:spacing w:after="0" w:line="276" w:lineRule="auto"/>
        <w:jc w:val="left"/>
        <w:rPr>
          <w:rFonts w:ascii="Cambria" w:hAnsi="Cambria" w:cs="Calibri"/>
          <w:sz w:val="20"/>
          <w:szCs w:val="20"/>
          <w:lang w:val="sq-AL"/>
        </w:rPr>
      </w:pPr>
    </w:p>
    <w:p w14:paraId="03097D42" w14:textId="162656FE" w:rsidR="00A81C85" w:rsidRPr="000F788C" w:rsidRDefault="00A81C85" w:rsidP="00771588">
      <w:pPr>
        <w:spacing w:after="0" w:line="276" w:lineRule="auto"/>
        <w:jc w:val="left"/>
        <w:rPr>
          <w:rFonts w:ascii="Cambria" w:hAnsi="Cambria" w:cs="Calibri"/>
          <w:b/>
          <w:bCs/>
          <w:caps/>
          <w:color w:val="BA0C2F"/>
          <w:sz w:val="24"/>
          <w:szCs w:val="24"/>
          <w:lang w:val="sq-AL"/>
        </w:rPr>
      </w:pPr>
      <w:r w:rsidRPr="000F788C">
        <w:rPr>
          <w:rFonts w:ascii="Cambria" w:hAnsi="Cambria" w:cs="Calibri"/>
          <w:sz w:val="20"/>
          <w:szCs w:val="20"/>
          <w:lang w:val="sq-AL"/>
        </w:rPr>
        <w:br w:type="page"/>
      </w:r>
    </w:p>
    <w:p w14:paraId="1E170C4B" w14:textId="23C8F726" w:rsidR="00A81C85" w:rsidRPr="000F788C" w:rsidRDefault="00892CCC" w:rsidP="00807B35">
      <w:pPr>
        <w:pStyle w:val="Heading1"/>
        <w:spacing w:line="276" w:lineRule="auto"/>
        <w:rPr>
          <w:noProof w:val="0"/>
          <w:color w:val="FFFFFF" w:themeColor="background1"/>
          <w:lang w:val="sq-AL"/>
        </w:rPr>
      </w:pPr>
      <w:bookmarkStart w:id="14" w:name="_Toc170217069"/>
      <w:r w:rsidRPr="000F788C">
        <w:rPr>
          <w:rFonts w:cstheme="majorHAnsi"/>
          <w:b w:val="0"/>
          <w:bCs w:val="0"/>
          <w:caps w:val="0"/>
          <w:noProof w:val="0"/>
          <w:color w:val="FFFFFF" w:themeColor="background1"/>
          <w:sz w:val="22"/>
          <w:lang w:val="sq-AL"/>
        </w:rPr>
        <w:lastRenderedPageBreak/>
        <mc:AlternateContent>
          <mc:Choice Requires="wps">
            <w:drawing>
              <wp:anchor distT="0" distB="0" distL="114300" distR="114300" simplePos="0" relativeHeight="251647488" behindDoc="1" locked="0" layoutInCell="1" allowOverlap="1" wp14:anchorId="57819E76" wp14:editId="595B179B">
                <wp:simplePos x="0" y="0"/>
                <wp:positionH relativeFrom="column">
                  <wp:posOffset>-1190446</wp:posOffset>
                </wp:positionH>
                <wp:positionV relativeFrom="paragraph">
                  <wp:posOffset>-155275</wp:posOffset>
                </wp:positionV>
                <wp:extent cx="7134045" cy="943428"/>
                <wp:effectExtent l="0" t="0" r="0" b="9525"/>
                <wp:wrapNone/>
                <wp:docPr id="1956020983" name="Rectangle 5"/>
                <wp:cNvGraphicFramePr/>
                <a:graphic xmlns:a="http://schemas.openxmlformats.org/drawingml/2006/main">
                  <a:graphicData uri="http://schemas.microsoft.com/office/word/2010/wordprocessingShape">
                    <wps:wsp>
                      <wps:cNvSpPr/>
                      <wps:spPr>
                        <a:xfrm>
                          <a:off x="0" y="0"/>
                          <a:ext cx="7134045" cy="943428"/>
                        </a:xfrm>
                        <a:prstGeom prst="rect">
                          <a:avLst/>
                        </a:prstGeom>
                        <a:solidFill>
                          <a:srgbClr val="002F6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C2D3F" id="Rectangle 5" o:spid="_x0000_s1026" style="position:absolute;margin-left:-93.75pt;margin-top:-12.25pt;width:561.75pt;height:7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" fillcolor="#002f6c" stroked="f" strokeweight="1pt"/>
            </w:pict>
          </mc:Fallback>
        </mc:AlternateContent>
      </w:r>
      <w:r w:rsidR="00807B35" w:rsidRPr="000F788C">
        <w:rPr>
          <w:rFonts w:cs="Calibri"/>
          <w:noProof w:val="0"/>
          <w:color w:val="FFFFFF" w:themeColor="background1"/>
          <w:lang w:val="sq-AL"/>
        </w:rPr>
        <w:t>ANEKSI</w:t>
      </w:r>
      <w:r w:rsidR="00A81C85" w:rsidRPr="000F788C">
        <w:rPr>
          <w:rFonts w:cs="Calibri"/>
          <w:noProof w:val="0"/>
          <w:color w:val="FFFFFF" w:themeColor="background1"/>
          <w:lang w:val="sq-AL"/>
        </w:rPr>
        <w:t xml:space="preserve"> </w:t>
      </w:r>
      <w:r w:rsidR="00055F8A" w:rsidRPr="000F788C">
        <w:rPr>
          <w:rFonts w:cs="Calibri"/>
          <w:noProof w:val="0"/>
          <w:color w:val="FFFFFF" w:themeColor="background1"/>
          <w:lang w:val="sq-AL"/>
        </w:rPr>
        <w:t>2</w:t>
      </w:r>
      <w:r w:rsidRPr="000F788C">
        <w:rPr>
          <w:rFonts w:cs="Calibri"/>
          <w:noProof w:val="0"/>
          <w:color w:val="FFFFFF" w:themeColor="background1"/>
          <w:lang w:val="sq-AL"/>
        </w:rPr>
        <w:t xml:space="preserve"> – </w:t>
      </w:r>
      <w:r w:rsidR="00807B35" w:rsidRPr="000F788C">
        <w:rPr>
          <w:rFonts w:cs="Calibri"/>
          <w:noProof w:val="0"/>
          <w:color w:val="FFFFFF" w:themeColor="background1"/>
          <w:lang w:val="sq-AL"/>
        </w:rPr>
        <w:t>PASQYRË E KUADRIT LIGJOR  TË  ANALIZUAR</w:t>
      </w:r>
      <w:bookmarkEnd w:id="14"/>
      <w:r w:rsidR="00807B35" w:rsidRPr="000F788C">
        <w:rPr>
          <w:rFonts w:cs="Calibri"/>
          <w:noProof w:val="0"/>
          <w:color w:val="FFFFFF" w:themeColor="background1"/>
          <w:lang w:val="sq-AL"/>
        </w:rPr>
        <w:t xml:space="preserve"> </w:t>
      </w:r>
    </w:p>
    <w:p w14:paraId="3854D169" w14:textId="77777777" w:rsidR="00A81C85" w:rsidRPr="000F788C" w:rsidRDefault="00A81C85" w:rsidP="009E03A0">
      <w:pPr>
        <w:spacing w:line="276" w:lineRule="auto"/>
        <w:rPr>
          <w:rFonts w:ascii="Cambria" w:hAnsi="Cambria" w:cs="Calibri"/>
          <w:lang w:val="sq-AL"/>
        </w:rPr>
      </w:pPr>
    </w:p>
    <w:tbl>
      <w:tblPr>
        <w:tblW w:w="5000"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436"/>
        <w:gridCol w:w="4641"/>
        <w:gridCol w:w="3499"/>
      </w:tblGrid>
      <w:tr w:rsidR="00896498" w:rsidRPr="000F788C" w14:paraId="7FC74679" w14:textId="77777777" w:rsidTr="00EC3977">
        <w:trPr>
          <w:trHeight w:val="970"/>
        </w:trPr>
        <w:tc>
          <w:tcPr>
            <w:tcW w:w="7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03764"/>
            <w:noWrap/>
            <w:vAlign w:val="center"/>
            <w:hideMark/>
          </w:tcPr>
          <w:p w14:paraId="43D1E210" w14:textId="77777777" w:rsidR="00896498" w:rsidRPr="000F788C" w:rsidRDefault="00896498" w:rsidP="00896498">
            <w:pPr>
              <w:spacing w:after="0" w:line="240" w:lineRule="auto"/>
              <w:jc w:val="center"/>
              <w:rPr>
                <w:rFonts w:ascii="Cambria" w:eastAsia="Times New Roman" w:hAnsi="Cambria" w:cs="Calibri"/>
                <w:b/>
                <w:bCs/>
                <w:color w:val="FFFFFF"/>
                <w:sz w:val="24"/>
                <w:szCs w:val="24"/>
                <w:lang w:val="sq-AL"/>
              </w:rPr>
            </w:pPr>
            <w:r w:rsidRPr="000F788C">
              <w:rPr>
                <w:rFonts w:ascii="Cambria" w:eastAsia="Times New Roman" w:hAnsi="Cambria" w:cs="Calibri"/>
                <w:b/>
                <w:bCs/>
                <w:color w:val="FFFFFF"/>
                <w:sz w:val="24"/>
                <w:szCs w:val="24"/>
                <w:lang w:val="sq-AL"/>
              </w:rPr>
              <w:t>#</w:t>
            </w:r>
          </w:p>
        </w:tc>
        <w:tc>
          <w:tcPr>
            <w:tcW w:w="24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03764"/>
            <w:vAlign w:val="center"/>
            <w:hideMark/>
          </w:tcPr>
          <w:p w14:paraId="65DA5694" w14:textId="1C91BFFB" w:rsidR="00896498" w:rsidRPr="000F788C" w:rsidRDefault="00807B35" w:rsidP="00807B35">
            <w:pPr>
              <w:spacing w:after="0" w:line="240" w:lineRule="auto"/>
              <w:jc w:val="center"/>
              <w:rPr>
                <w:rFonts w:ascii="Cambria" w:eastAsia="Times New Roman" w:hAnsi="Cambria" w:cs="Calibri"/>
                <w:b/>
                <w:bCs/>
                <w:color w:val="FFFFFF"/>
                <w:sz w:val="24"/>
                <w:szCs w:val="24"/>
                <w:lang w:val="sq-AL"/>
              </w:rPr>
            </w:pPr>
            <w:r w:rsidRPr="000F788C">
              <w:rPr>
                <w:rFonts w:ascii="Cambria" w:eastAsia="Times New Roman" w:hAnsi="Cambria" w:cs="Calibri"/>
                <w:b/>
                <w:bCs/>
                <w:color w:val="FFFFFF"/>
                <w:sz w:val="24"/>
                <w:szCs w:val="24"/>
                <w:lang w:val="sq-AL"/>
              </w:rPr>
              <w:t>Emri i aktit normativ</w:t>
            </w:r>
          </w:p>
        </w:tc>
        <w:tc>
          <w:tcPr>
            <w:tcW w:w="182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203764"/>
            <w:vAlign w:val="center"/>
            <w:hideMark/>
          </w:tcPr>
          <w:p w14:paraId="043852A5" w14:textId="1D54E0CA" w:rsidR="00896498" w:rsidRPr="000F788C" w:rsidRDefault="00807B35" w:rsidP="00807B35">
            <w:pPr>
              <w:spacing w:after="0" w:line="240" w:lineRule="auto"/>
              <w:jc w:val="center"/>
              <w:rPr>
                <w:rFonts w:ascii="Cambria" w:eastAsia="Times New Roman" w:hAnsi="Cambria" w:cs="Calibri"/>
                <w:b/>
                <w:bCs/>
                <w:color w:val="FFFFFF"/>
                <w:sz w:val="24"/>
                <w:szCs w:val="24"/>
                <w:lang w:val="sq-AL"/>
              </w:rPr>
            </w:pPr>
            <w:r w:rsidRPr="000F788C">
              <w:rPr>
                <w:rFonts w:ascii="Cambria" w:eastAsia="Times New Roman" w:hAnsi="Cambria" w:cs="Calibri"/>
                <w:b/>
                <w:bCs/>
                <w:color w:val="FFFFFF"/>
                <w:sz w:val="24"/>
                <w:szCs w:val="24"/>
                <w:lang w:val="sq-AL"/>
              </w:rPr>
              <w:t>Lloji i aktit normativ</w:t>
            </w:r>
          </w:p>
        </w:tc>
      </w:tr>
      <w:tr w:rsidR="00896498" w:rsidRPr="000F788C" w14:paraId="66B41D1C" w14:textId="77777777" w:rsidTr="00EC3977">
        <w:trPr>
          <w:trHeight w:val="600"/>
        </w:trPr>
        <w:tc>
          <w:tcPr>
            <w:tcW w:w="750" w:type="pct"/>
            <w:tcBorders>
              <w:top w:val="single" w:sz="4" w:space="0" w:color="FFFFFF" w:themeColor="background1"/>
            </w:tcBorders>
            <w:shd w:val="clear" w:color="auto" w:fill="D5DCE4" w:themeFill="text2" w:themeFillTint="33"/>
            <w:noWrap/>
            <w:vAlign w:val="center"/>
            <w:hideMark/>
          </w:tcPr>
          <w:p w14:paraId="1AE79B8D"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w:t>
            </w:r>
          </w:p>
        </w:tc>
        <w:tc>
          <w:tcPr>
            <w:tcW w:w="2423" w:type="pct"/>
            <w:tcBorders>
              <w:top w:val="single" w:sz="4" w:space="0" w:color="FFFFFF" w:themeColor="background1"/>
            </w:tcBorders>
            <w:shd w:val="clear" w:color="auto" w:fill="auto"/>
            <w:vAlign w:val="center"/>
            <w:hideMark/>
          </w:tcPr>
          <w:p w14:paraId="424732FC" w14:textId="1BD5BAAF" w:rsidR="00896498" w:rsidRPr="000F788C" w:rsidRDefault="00807B35" w:rsidP="00807B35">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Kushtetuta e Republikës së Maqedonisë së Veriut</w:t>
            </w:r>
          </w:p>
        </w:tc>
        <w:tc>
          <w:tcPr>
            <w:tcW w:w="1827" w:type="pct"/>
            <w:tcBorders>
              <w:top w:val="single" w:sz="4" w:space="0" w:color="FFFFFF" w:themeColor="background1"/>
            </w:tcBorders>
            <w:shd w:val="clear" w:color="auto" w:fill="auto"/>
            <w:noWrap/>
            <w:vAlign w:val="center"/>
            <w:hideMark/>
          </w:tcPr>
          <w:p w14:paraId="407BC151" w14:textId="6C052974" w:rsidR="00896498" w:rsidRPr="000F788C" w:rsidRDefault="00807B35"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Kushtetutë</w:t>
            </w:r>
          </w:p>
        </w:tc>
      </w:tr>
      <w:tr w:rsidR="00896498" w:rsidRPr="000F788C" w14:paraId="364F143C" w14:textId="77777777" w:rsidTr="00EC3977">
        <w:trPr>
          <w:trHeight w:val="600"/>
        </w:trPr>
        <w:tc>
          <w:tcPr>
            <w:tcW w:w="750" w:type="pct"/>
            <w:shd w:val="clear" w:color="auto" w:fill="D5DCE4" w:themeFill="text2" w:themeFillTint="33"/>
            <w:noWrap/>
            <w:vAlign w:val="center"/>
            <w:hideMark/>
          </w:tcPr>
          <w:p w14:paraId="26CDAF76"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w:t>
            </w:r>
          </w:p>
        </w:tc>
        <w:tc>
          <w:tcPr>
            <w:tcW w:w="2423" w:type="pct"/>
            <w:shd w:val="clear" w:color="auto" w:fill="auto"/>
            <w:vAlign w:val="center"/>
            <w:hideMark/>
          </w:tcPr>
          <w:p w14:paraId="3BD1181C" w14:textId="4D542A0F" w:rsidR="00896498" w:rsidRPr="000F788C" w:rsidRDefault="00807B35"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organizimin dhe punën e organeve të administratës shtetërore</w:t>
            </w:r>
          </w:p>
        </w:tc>
        <w:tc>
          <w:tcPr>
            <w:tcW w:w="1827" w:type="pct"/>
            <w:shd w:val="clear" w:color="auto" w:fill="auto"/>
            <w:noWrap/>
            <w:vAlign w:val="center"/>
            <w:hideMark/>
          </w:tcPr>
          <w:p w14:paraId="5F96C6A2" w14:textId="35A6EA53"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përgjithshëm</w:t>
            </w:r>
          </w:p>
        </w:tc>
      </w:tr>
      <w:tr w:rsidR="00896498" w:rsidRPr="000F788C" w14:paraId="76E6C581" w14:textId="77777777" w:rsidTr="00EC3977">
        <w:trPr>
          <w:trHeight w:val="300"/>
        </w:trPr>
        <w:tc>
          <w:tcPr>
            <w:tcW w:w="750" w:type="pct"/>
            <w:shd w:val="clear" w:color="auto" w:fill="D5DCE4" w:themeFill="text2" w:themeFillTint="33"/>
            <w:noWrap/>
            <w:vAlign w:val="center"/>
            <w:hideMark/>
          </w:tcPr>
          <w:p w14:paraId="12C82468"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w:t>
            </w:r>
          </w:p>
        </w:tc>
        <w:tc>
          <w:tcPr>
            <w:tcW w:w="2423" w:type="pct"/>
            <w:shd w:val="clear" w:color="auto" w:fill="auto"/>
            <w:vAlign w:val="center"/>
            <w:hideMark/>
          </w:tcPr>
          <w:p w14:paraId="23295EC2" w14:textId="3C2F109F" w:rsidR="00896498" w:rsidRPr="000F788C" w:rsidRDefault="00807B35"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Qeverinë</w:t>
            </w:r>
          </w:p>
        </w:tc>
        <w:tc>
          <w:tcPr>
            <w:tcW w:w="1827" w:type="pct"/>
            <w:shd w:val="clear" w:color="auto" w:fill="auto"/>
            <w:noWrap/>
            <w:vAlign w:val="center"/>
            <w:hideMark/>
          </w:tcPr>
          <w:p w14:paraId="0524FC11" w14:textId="4B28610E"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përgjithshëm</w:t>
            </w:r>
          </w:p>
        </w:tc>
      </w:tr>
      <w:tr w:rsidR="00896498" w:rsidRPr="000F788C" w14:paraId="5F8BC6EE" w14:textId="77777777" w:rsidTr="00EC3977">
        <w:trPr>
          <w:trHeight w:val="300"/>
        </w:trPr>
        <w:tc>
          <w:tcPr>
            <w:tcW w:w="750" w:type="pct"/>
            <w:shd w:val="clear" w:color="auto" w:fill="D5DCE4" w:themeFill="text2" w:themeFillTint="33"/>
            <w:noWrap/>
            <w:vAlign w:val="center"/>
            <w:hideMark/>
          </w:tcPr>
          <w:p w14:paraId="0E33E1F3"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w:t>
            </w:r>
          </w:p>
        </w:tc>
        <w:tc>
          <w:tcPr>
            <w:tcW w:w="2423" w:type="pct"/>
            <w:shd w:val="clear" w:color="auto" w:fill="auto"/>
            <w:vAlign w:val="center"/>
            <w:hideMark/>
          </w:tcPr>
          <w:p w14:paraId="776FD2F5" w14:textId="1E583A00" w:rsidR="00896498" w:rsidRPr="000F788C" w:rsidRDefault="00807B35"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Rregullorja e punës së Qeverisë</w:t>
            </w:r>
          </w:p>
        </w:tc>
        <w:tc>
          <w:tcPr>
            <w:tcW w:w="1827" w:type="pct"/>
            <w:shd w:val="clear" w:color="auto" w:fill="auto"/>
            <w:noWrap/>
            <w:vAlign w:val="center"/>
            <w:hideMark/>
          </w:tcPr>
          <w:p w14:paraId="17FCFD3D" w14:textId="60EE4A40"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Akt nënligjor</w:t>
            </w:r>
          </w:p>
        </w:tc>
      </w:tr>
      <w:tr w:rsidR="00896498" w:rsidRPr="000F788C" w14:paraId="3694D3C5" w14:textId="77777777" w:rsidTr="00EC3977">
        <w:trPr>
          <w:trHeight w:val="300"/>
        </w:trPr>
        <w:tc>
          <w:tcPr>
            <w:tcW w:w="750" w:type="pct"/>
            <w:shd w:val="clear" w:color="auto" w:fill="D5DCE4" w:themeFill="text2" w:themeFillTint="33"/>
            <w:noWrap/>
            <w:vAlign w:val="center"/>
            <w:hideMark/>
          </w:tcPr>
          <w:p w14:paraId="105B7407"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w:t>
            </w:r>
          </w:p>
        </w:tc>
        <w:tc>
          <w:tcPr>
            <w:tcW w:w="2423" w:type="pct"/>
            <w:shd w:val="clear" w:color="auto" w:fill="auto"/>
            <w:vAlign w:val="center"/>
            <w:hideMark/>
          </w:tcPr>
          <w:p w14:paraId="1F7EE2AC" w14:textId="4EC988CE" w:rsidR="00896498" w:rsidRPr="000F788C" w:rsidRDefault="00807B35"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procedurat e përgjithshme administrative</w:t>
            </w:r>
          </w:p>
        </w:tc>
        <w:tc>
          <w:tcPr>
            <w:tcW w:w="1827" w:type="pct"/>
            <w:shd w:val="clear" w:color="auto" w:fill="auto"/>
            <w:noWrap/>
            <w:vAlign w:val="center"/>
            <w:hideMark/>
          </w:tcPr>
          <w:p w14:paraId="61CAA7D0" w14:textId="6AD074F4"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procesual i veçantë</w:t>
            </w:r>
          </w:p>
        </w:tc>
      </w:tr>
      <w:tr w:rsidR="00896498" w:rsidRPr="000F788C" w14:paraId="239ED9F5" w14:textId="77777777" w:rsidTr="00EC3977">
        <w:trPr>
          <w:trHeight w:val="300"/>
        </w:trPr>
        <w:tc>
          <w:tcPr>
            <w:tcW w:w="750" w:type="pct"/>
            <w:shd w:val="clear" w:color="auto" w:fill="D5DCE4" w:themeFill="text2" w:themeFillTint="33"/>
            <w:noWrap/>
            <w:vAlign w:val="center"/>
            <w:hideMark/>
          </w:tcPr>
          <w:p w14:paraId="068CF40D"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w:t>
            </w:r>
          </w:p>
        </w:tc>
        <w:tc>
          <w:tcPr>
            <w:tcW w:w="2423" w:type="pct"/>
            <w:shd w:val="clear" w:color="auto" w:fill="auto"/>
            <w:vAlign w:val="center"/>
            <w:hideMark/>
          </w:tcPr>
          <w:p w14:paraId="687B5523" w14:textId="7D1FB81E" w:rsidR="00896498" w:rsidRPr="000F788C" w:rsidRDefault="00807B35"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konteste administrative</w:t>
            </w:r>
          </w:p>
        </w:tc>
        <w:tc>
          <w:tcPr>
            <w:tcW w:w="1827" w:type="pct"/>
            <w:shd w:val="clear" w:color="auto" w:fill="auto"/>
            <w:noWrap/>
            <w:vAlign w:val="center"/>
            <w:hideMark/>
          </w:tcPr>
          <w:p w14:paraId="5E7E0551" w14:textId="55C681CB"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procesual i veçantë</w:t>
            </w:r>
          </w:p>
        </w:tc>
      </w:tr>
      <w:tr w:rsidR="00896498" w:rsidRPr="000F788C" w14:paraId="6E7B4DC6" w14:textId="77777777" w:rsidTr="00EC3977">
        <w:trPr>
          <w:trHeight w:val="300"/>
        </w:trPr>
        <w:tc>
          <w:tcPr>
            <w:tcW w:w="750" w:type="pct"/>
            <w:shd w:val="clear" w:color="auto" w:fill="D5DCE4" w:themeFill="text2" w:themeFillTint="33"/>
            <w:noWrap/>
            <w:vAlign w:val="center"/>
            <w:hideMark/>
          </w:tcPr>
          <w:p w14:paraId="201C4434"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7</w:t>
            </w:r>
          </w:p>
        </w:tc>
        <w:tc>
          <w:tcPr>
            <w:tcW w:w="2423" w:type="pct"/>
            <w:shd w:val="clear" w:color="auto" w:fill="auto"/>
            <w:vAlign w:val="center"/>
            <w:hideMark/>
          </w:tcPr>
          <w:p w14:paraId="77713B34" w14:textId="72459279" w:rsidR="00896498" w:rsidRPr="000F788C" w:rsidRDefault="00B943A2"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sigurinë e u</w:t>
            </w:r>
            <w:r w:rsidR="00BB3ED7" w:rsidRPr="000F788C">
              <w:rPr>
                <w:rFonts w:ascii="Cambria" w:eastAsia="Times New Roman" w:hAnsi="Cambria" w:cs="Calibri"/>
                <w:color w:val="000000"/>
                <w:lang w:val="sq-AL"/>
              </w:rPr>
              <w:t>shqimit</w:t>
            </w:r>
          </w:p>
        </w:tc>
        <w:tc>
          <w:tcPr>
            <w:tcW w:w="1827" w:type="pct"/>
            <w:shd w:val="clear" w:color="auto" w:fill="auto"/>
            <w:noWrap/>
            <w:vAlign w:val="center"/>
            <w:hideMark/>
          </w:tcPr>
          <w:p w14:paraId="4DF9428F" w14:textId="7E5A866D"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9C0B96E" w14:textId="77777777" w:rsidTr="001628C2">
        <w:trPr>
          <w:trHeight w:val="600"/>
        </w:trPr>
        <w:tc>
          <w:tcPr>
            <w:tcW w:w="750" w:type="pct"/>
            <w:shd w:val="clear" w:color="auto" w:fill="D5DCE4" w:themeFill="text2" w:themeFillTint="33"/>
            <w:noWrap/>
            <w:vAlign w:val="center"/>
            <w:hideMark/>
          </w:tcPr>
          <w:p w14:paraId="0B639F5E"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8</w:t>
            </w:r>
          </w:p>
        </w:tc>
        <w:tc>
          <w:tcPr>
            <w:tcW w:w="2423" w:type="pct"/>
            <w:shd w:val="clear" w:color="auto" w:fill="auto"/>
            <w:vAlign w:val="center"/>
            <w:hideMark/>
          </w:tcPr>
          <w:p w14:paraId="07E58523" w14:textId="3C7C38A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Informacionet e Klasifikuara</w:t>
            </w:r>
          </w:p>
        </w:tc>
        <w:tc>
          <w:tcPr>
            <w:tcW w:w="1827" w:type="pct"/>
            <w:shd w:val="clear" w:color="auto" w:fill="auto"/>
            <w:noWrap/>
            <w:hideMark/>
          </w:tcPr>
          <w:p w14:paraId="0B3134BC" w14:textId="3A69B682"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E87944B" w14:textId="77777777" w:rsidTr="001628C2">
        <w:trPr>
          <w:trHeight w:val="600"/>
        </w:trPr>
        <w:tc>
          <w:tcPr>
            <w:tcW w:w="750" w:type="pct"/>
            <w:shd w:val="clear" w:color="auto" w:fill="D5DCE4" w:themeFill="text2" w:themeFillTint="33"/>
            <w:noWrap/>
            <w:vAlign w:val="center"/>
            <w:hideMark/>
          </w:tcPr>
          <w:p w14:paraId="7196A672"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9</w:t>
            </w:r>
          </w:p>
        </w:tc>
        <w:tc>
          <w:tcPr>
            <w:tcW w:w="2423" w:type="pct"/>
            <w:shd w:val="clear" w:color="auto" w:fill="auto"/>
            <w:vAlign w:val="center"/>
            <w:hideMark/>
          </w:tcPr>
          <w:p w14:paraId="3B7C5C6D" w14:textId="0C01763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derivatet e obligueshëm të naftës</w:t>
            </w:r>
          </w:p>
        </w:tc>
        <w:tc>
          <w:tcPr>
            <w:tcW w:w="1827" w:type="pct"/>
            <w:shd w:val="clear" w:color="auto" w:fill="auto"/>
            <w:noWrap/>
            <w:hideMark/>
          </w:tcPr>
          <w:p w14:paraId="2CF28290" w14:textId="746B601E"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43E3C0A5" w14:textId="77777777" w:rsidTr="001628C2">
        <w:trPr>
          <w:trHeight w:val="300"/>
        </w:trPr>
        <w:tc>
          <w:tcPr>
            <w:tcW w:w="750" w:type="pct"/>
            <w:shd w:val="clear" w:color="auto" w:fill="D5DCE4" w:themeFill="text2" w:themeFillTint="33"/>
            <w:noWrap/>
            <w:vAlign w:val="center"/>
            <w:hideMark/>
          </w:tcPr>
          <w:p w14:paraId="6250F41C"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10</w:t>
            </w:r>
          </w:p>
        </w:tc>
        <w:tc>
          <w:tcPr>
            <w:tcW w:w="2423" w:type="pct"/>
            <w:shd w:val="clear" w:color="auto" w:fill="auto"/>
            <w:vAlign w:val="center"/>
            <w:hideMark/>
          </w:tcPr>
          <w:p w14:paraId="56B1C18B" w14:textId="7D63AC1D"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mbrojtje dhe shpëtim</w:t>
            </w:r>
          </w:p>
        </w:tc>
        <w:tc>
          <w:tcPr>
            <w:tcW w:w="1827" w:type="pct"/>
            <w:shd w:val="clear" w:color="auto" w:fill="auto"/>
            <w:noWrap/>
            <w:hideMark/>
          </w:tcPr>
          <w:p w14:paraId="7C5AD67F" w14:textId="536968C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C029CE2" w14:textId="77777777" w:rsidTr="001628C2">
        <w:trPr>
          <w:trHeight w:val="600"/>
        </w:trPr>
        <w:tc>
          <w:tcPr>
            <w:tcW w:w="750" w:type="pct"/>
            <w:shd w:val="clear" w:color="auto" w:fill="D5DCE4" w:themeFill="text2" w:themeFillTint="33"/>
            <w:noWrap/>
            <w:vAlign w:val="center"/>
            <w:hideMark/>
          </w:tcPr>
          <w:p w14:paraId="1362532F"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11</w:t>
            </w:r>
          </w:p>
        </w:tc>
        <w:tc>
          <w:tcPr>
            <w:tcW w:w="2423" w:type="pct"/>
            <w:shd w:val="clear" w:color="auto" w:fill="auto"/>
            <w:vAlign w:val="center"/>
            <w:hideMark/>
          </w:tcPr>
          <w:p w14:paraId="3E1DF25D" w14:textId="06C4A86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zonat e zhvillimit industrial teknologjik</w:t>
            </w:r>
          </w:p>
        </w:tc>
        <w:tc>
          <w:tcPr>
            <w:tcW w:w="1827" w:type="pct"/>
            <w:shd w:val="clear" w:color="auto" w:fill="auto"/>
            <w:noWrap/>
            <w:hideMark/>
          </w:tcPr>
          <w:p w14:paraId="1DE7ADC8" w14:textId="0D7E0802"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C641D3E" w14:textId="77777777" w:rsidTr="001628C2">
        <w:trPr>
          <w:trHeight w:val="600"/>
        </w:trPr>
        <w:tc>
          <w:tcPr>
            <w:tcW w:w="750" w:type="pct"/>
            <w:shd w:val="clear" w:color="auto" w:fill="D5DCE4" w:themeFill="text2" w:themeFillTint="33"/>
            <w:noWrap/>
            <w:vAlign w:val="center"/>
            <w:hideMark/>
          </w:tcPr>
          <w:p w14:paraId="6B497206"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12</w:t>
            </w:r>
          </w:p>
        </w:tc>
        <w:tc>
          <w:tcPr>
            <w:tcW w:w="2423" w:type="pct"/>
            <w:shd w:val="clear" w:color="auto" w:fill="auto"/>
            <w:vAlign w:val="center"/>
            <w:hideMark/>
          </w:tcPr>
          <w:p w14:paraId="7BA84DE8" w14:textId="667F3E6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rrezatimin jonizues dhe sigurinë radiologjike</w:t>
            </w:r>
          </w:p>
        </w:tc>
        <w:tc>
          <w:tcPr>
            <w:tcW w:w="1827" w:type="pct"/>
            <w:shd w:val="clear" w:color="auto" w:fill="auto"/>
            <w:noWrap/>
            <w:hideMark/>
          </w:tcPr>
          <w:p w14:paraId="02C1B5B2" w14:textId="76E0D91F"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3AE1655" w14:textId="77777777" w:rsidTr="001628C2">
        <w:trPr>
          <w:trHeight w:val="300"/>
        </w:trPr>
        <w:tc>
          <w:tcPr>
            <w:tcW w:w="750" w:type="pct"/>
            <w:shd w:val="clear" w:color="auto" w:fill="D5DCE4" w:themeFill="text2" w:themeFillTint="33"/>
            <w:noWrap/>
            <w:vAlign w:val="center"/>
            <w:hideMark/>
          </w:tcPr>
          <w:p w14:paraId="07C2BA7B"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13</w:t>
            </w:r>
          </w:p>
        </w:tc>
        <w:tc>
          <w:tcPr>
            <w:tcW w:w="2423" w:type="pct"/>
            <w:shd w:val="clear" w:color="auto" w:fill="auto"/>
            <w:vAlign w:val="center"/>
            <w:hideMark/>
          </w:tcPr>
          <w:p w14:paraId="5478BAD4" w14:textId="0CF4538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materialin arkivor</w:t>
            </w:r>
          </w:p>
        </w:tc>
        <w:tc>
          <w:tcPr>
            <w:tcW w:w="1827" w:type="pct"/>
            <w:shd w:val="clear" w:color="auto" w:fill="auto"/>
            <w:noWrap/>
            <w:hideMark/>
          </w:tcPr>
          <w:p w14:paraId="36A42F0F" w14:textId="4D299486"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0D81BE00" w14:textId="77777777" w:rsidTr="001628C2">
        <w:trPr>
          <w:trHeight w:val="300"/>
        </w:trPr>
        <w:tc>
          <w:tcPr>
            <w:tcW w:w="750" w:type="pct"/>
            <w:shd w:val="clear" w:color="auto" w:fill="D5DCE4" w:themeFill="text2" w:themeFillTint="33"/>
            <w:noWrap/>
            <w:vAlign w:val="center"/>
            <w:hideMark/>
          </w:tcPr>
          <w:p w14:paraId="589BAA72"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14</w:t>
            </w:r>
          </w:p>
        </w:tc>
        <w:tc>
          <w:tcPr>
            <w:tcW w:w="2423" w:type="pct"/>
            <w:shd w:val="clear" w:color="auto" w:fill="auto"/>
            <w:vAlign w:val="center"/>
            <w:hideMark/>
          </w:tcPr>
          <w:p w14:paraId="66E6C302" w14:textId="57453EB9"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pronësinë industriale</w:t>
            </w:r>
          </w:p>
        </w:tc>
        <w:tc>
          <w:tcPr>
            <w:tcW w:w="1827" w:type="pct"/>
            <w:shd w:val="clear" w:color="auto" w:fill="auto"/>
            <w:noWrap/>
            <w:hideMark/>
          </w:tcPr>
          <w:p w14:paraId="3DD41DA3" w14:textId="10BB62CE"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D5A0C45" w14:textId="77777777" w:rsidTr="001628C2">
        <w:trPr>
          <w:trHeight w:val="300"/>
        </w:trPr>
        <w:tc>
          <w:tcPr>
            <w:tcW w:w="750" w:type="pct"/>
            <w:shd w:val="clear" w:color="auto" w:fill="D5DCE4" w:themeFill="text2" w:themeFillTint="33"/>
            <w:noWrap/>
            <w:vAlign w:val="center"/>
            <w:hideMark/>
          </w:tcPr>
          <w:p w14:paraId="4562B9ED"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15</w:t>
            </w:r>
          </w:p>
        </w:tc>
        <w:tc>
          <w:tcPr>
            <w:tcW w:w="2423" w:type="pct"/>
            <w:shd w:val="clear" w:color="auto" w:fill="auto"/>
            <w:vAlign w:val="center"/>
            <w:hideMark/>
          </w:tcPr>
          <w:p w14:paraId="77838E37" w14:textId="168418D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statistikën shtetërore</w:t>
            </w:r>
          </w:p>
        </w:tc>
        <w:tc>
          <w:tcPr>
            <w:tcW w:w="1827" w:type="pct"/>
            <w:shd w:val="clear" w:color="auto" w:fill="auto"/>
            <w:noWrap/>
            <w:hideMark/>
          </w:tcPr>
          <w:p w14:paraId="0CF3BB03" w14:textId="0C998DA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ED1DA1A" w14:textId="77777777" w:rsidTr="001628C2">
        <w:trPr>
          <w:trHeight w:val="300"/>
        </w:trPr>
        <w:tc>
          <w:tcPr>
            <w:tcW w:w="750" w:type="pct"/>
            <w:shd w:val="clear" w:color="auto" w:fill="D5DCE4" w:themeFill="text2" w:themeFillTint="33"/>
            <w:noWrap/>
            <w:vAlign w:val="center"/>
            <w:hideMark/>
          </w:tcPr>
          <w:p w14:paraId="0295BD63"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16</w:t>
            </w:r>
          </w:p>
        </w:tc>
        <w:tc>
          <w:tcPr>
            <w:tcW w:w="2423" w:type="pct"/>
            <w:shd w:val="clear" w:color="auto" w:fill="auto"/>
            <w:vAlign w:val="center"/>
            <w:hideMark/>
          </w:tcPr>
          <w:p w14:paraId="458F3E6E" w14:textId="71012C6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akreditimin</w:t>
            </w:r>
          </w:p>
        </w:tc>
        <w:tc>
          <w:tcPr>
            <w:tcW w:w="1827" w:type="pct"/>
            <w:shd w:val="clear" w:color="auto" w:fill="auto"/>
            <w:noWrap/>
            <w:hideMark/>
          </w:tcPr>
          <w:p w14:paraId="235AD609" w14:textId="73C3F6A7"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EA08E2A" w14:textId="77777777" w:rsidTr="001628C2">
        <w:trPr>
          <w:trHeight w:val="300"/>
        </w:trPr>
        <w:tc>
          <w:tcPr>
            <w:tcW w:w="750" w:type="pct"/>
            <w:shd w:val="clear" w:color="auto" w:fill="D5DCE4" w:themeFill="text2" w:themeFillTint="33"/>
            <w:noWrap/>
            <w:vAlign w:val="center"/>
            <w:hideMark/>
          </w:tcPr>
          <w:p w14:paraId="03A9188D"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17</w:t>
            </w:r>
          </w:p>
        </w:tc>
        <w:tc>
          <w:tcPr>
            <w:tcW w:w="2423" w:type="pct"/>
            <w:shd w:val="clear" w:color="auto" w:fill="auto"/>
            <w:vAlign w:val="center"/>
            <w:hideMark/>
          </w:tcPr>
          <w:p w14:paraId="091F8B81" w14:textId="75E170BD"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standardizimin</w:t>
            </w:r>
          </w:p>
        </w:tc>
        <w:tc>
          <w:tcPr>
            <w:tcW w:w="1827" w:type="pct"/>
            <w:shd w:val="clear" w:color="auto" w:fill="auto"/>
            <w:noWrap/>
            <w:hideMark/>
          </w:tcPr>
          <w:p w14:paraId="1A3782C5" w14:textId="37A49909"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3DEC3341" w14:textId="77777777" w:rsidTr="001628C2">
        <w:trPr>
          <w:trHeight w:val="600"/>
        </w:trPr>
        <w:tc>
          <w:tcPr>
            <w:tcW w:w="750" w:type="pct"/>
            <w:shd w:val="clear" w:color="auto" w:fill="D5DCE4" w:themeFill="text2" w:themeFillTint="33"/>
            <w:noWrap/>
            <w:vAlign w:val="center"/>
            <w:hideMark/>
          </w:tcPr>
          <w:p w14:paraId="507ACFDA"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18</w:t>
            </w:r>
          </w:p>
        </w:tc>
        <w:tc>
          <w:tcPr>
            <w:tcW w:w="2423" w:type="pct"/>
            <w:shd w:val="clear" w:color="auto" w:fill="auto"/>
            <w:vAlign w:val="center"/>
            <w:hideMark/>
          </w:tcPr>
          <w:p w14:paraId="1284BBEF" w14:textId="64AF002A"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 xml:space="preserve">Ligji organizimin dhe punën e organeve të administratës shtetërore </w:t>
            </w:r>
          </w:p>
        </w:tc>
        <w:tc>
          <w:tcPr>
            <w:tcW w:w="1827" w:type="pct"/>
            <w:shd w:val="clear" w:color="auto" w:fill="auto"/>
            <w:noWrap/>
            <w:hideMark/>
          </w:tcPr>
          <w:p w14:paraId="092A7C38" w14:textId="673EC8DE"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19345929" w14:textId="77777777" w:rsidTr="001628C2">
        <w:trPr>
          <w:trHeight w:val="600"/>
        </w:trPr>
        <w:tc>
          <w:tcPr>
            <w:tcW w:w="750" w:type="pct"/>
            <w:shd w:val="clear" w:color="auto" w:fill="D5DCE4" w:themeFill="text2" w:themeFillTint="33"/>
            <w:noWrap/>
            <w:vAlign w:val="center"/>
            <w:hideMark/>
          </w:tcPr>
          <w:p w14:paraId="29772652"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19</w:t>
            </w:r>
          </w:p>
        </w:tc>
        <w:tc>
          <w:tcPr>
            <w:tcW w:w="2423" w:type="pct"/>
            <w:shd w:val="clear" w:color="auto" w:fill="auto"/>
            <w:vAlign w:val="center"/>
            <w:hideMark/>
          </w:tcPr>
          <w:p w14:paraId="5B05EC3B" w14:textId="3E3EBE9F"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krijimin e agjencisë kombëtare për arsim evropian</w:t>
            </w:r>
          </w:p>
        </w:tc>
        <w:tc>
          <w:tcPr>
            <w:tcW w:w="1827" w:type="pct"/>
            <w:shd w:val="clear" w:color="auto" w:fill="auto"/>
            <w:noWrap/>
            <w:hideMark/>
          </w:tcPr>
          <w:p w14:paraId="0D44887A" w14:textId="784138CF"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1A8965DA" w14:textId="77777777" w:rsidTr="001628C2">
        <w:trPr>
          <w:trHeight w:val="300"/>
        </w:trPr>
        <w:tc>
          <w:tcPr>
            <w:tcW w:w="750" w:type="pct"/>
            <w:shd w:val="clear" w:color="auto" w:fill="D5DCE4" w:themeFill="text2" w:themeFillTint="33"/>
            <w:noWrap/>
            <w:vAlign w:val="center"/>
            <w:hideMark/>
          </w:tcPr>
          <w:p w14:paraId="084D2D26"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20</w:t>
            </w:r>
          </w:p>
        </w:tc>
        <w:tc>
          <w:tcPr>
            <w:tcW w:w="2423" w:type="pct"/>
            <w:shd w:val="clear" w:color="auto" w:fill="auto"/>
            <w:vAlign w:val="center"/>
            <w:hideMark/>
          </w:tcPr>
          <w:p w14:paraId="13C9C793" w14:textId="5F618E6F"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revizionin e IPA</w:t>
            </w:r>
          </w:p>
        </w:tc>
        <w:tc>
          <w:tcPr>
            <w:tcW w:w="1827" w:type="pct"/>
            <w:shd w:val="clear" w:color="auto" w:fill="auto"/>
            <w:noWrap/>
            <w:hideMark/>
          </w:tcPr>
          <w:p w14:paraId="3EFA11CB" w14:textId="59A7A9B8"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E96306E" w14:textId="77777777" w:rsidTr="001628C2">
        <w:trPr>
          <w:trHeight w:val="300"/>
        </w:trPr>
        <w:tc>
          <w:tcPr>
            <w:tcW w:w="750" w:type="pct"/>
            <w:shd w:val="clear" w:color="auto" w:fill="D5DCE4" w:themeFill="text2" w:themeFillTint="33"/>
            <w:noWrap/>
            <w:vAlign w:val="center"/>
            <w:hideMark/>
          </w:tcPr>
          <w:p w14:paraId="24150C27"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21</w:t>
            </w:r>
          </w:p>
        </w:tc>
        <w:tc>
          <w:tcPr>
            <w:tcW w:w="2423" w:type="pct"/>
            <w:shd w:val="clear" w:color="auto" w:fill="auto"/>
            <w:vAlign w:val="center"/>
            <w:hideMark/>
          </w:tcPr>
          <w:p w14:paraId="567FF13C" w14:textId="0D7A4D3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menaxhimin e krizave</w:t>
            </w:r>
          </w:p>
        </w:tc>
        <w:tc>
          <w:tcPr>
            <w:tcW w:w="1827" w:type="pct"/>
            <w:shd w:val="clear" w:color="auto" w:fill="auto"/>
            <w:noWrap/>
            <w:hideMark/>
          </w:tcPr>
          <w:p w14:paraId="05566610" w14:textId="3E7A5EE6"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99FCB21" w14:textId="77777777" w:rsidTr="001628C2">
        <w:trPr>
          <w:trHeight w:val="300"/>
        </w:trPr>
        <w:tc>
          <w:tcPr>
            <w:tcW w:w="750" w:type="pct"/>
            <w:shd w:val="clear" w:color="auto" w:fill="D5DCE4" w:themeFill="text2" w:themeFillTint="33"/>
            <w:noWrap/>
            <w:vAlign w:val="center"/>
            <w:hideMark/>
          </w:tcPr>
          <w:p w14:paraId="42CCC3C7"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22</w:t>
            </w:r>
          </w:p>
        </w:tc>
        <w:tc>
          <w:tcPr>
            <w:tcW w:w="2423" w:type="pct"/>
            <w:shd w:val="clear" w:color="auto" w:fill="auto"/>
            <w:vAlign w:val="center"/>
            <w:hideMark/>
          </w:tcPr>
          <w:p w14:paraId="447F7EA3" w14:textId="39AF2F5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energjinë</w:t>
            </w:r>
          </w:p>
        </w:tc>
        <w:tc>
          <w:tcPr>
            <w:tcW w:w="1827" w:type="pct"/>
            <w:shd w:val="clear" w:color="auto" w:fill="auto"/>
            <w:noWrap/>
            <w:hideMark/>
          </w:tcPr>
          <w:p w14:paraId="6A2A08C8" w14:textId="086A73C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69F6D72" w14:textId="77777777" w:rsidTr="001628C2">
        <w:trPr>
          <w:trHeight w:val="600"/>
        </w:trPr>
        <w:tc>
          <w:tcPr>
            <w:tcW w:w="750" w:type="pct"/>
            <w:shd w:val="clear" w:color="auto" w:fill="D5DCE4" w:themeFill="text2" w:themeFillTint="33"/>
            <w:noWrap/>
            <w:vAlign w:val="center"/>
            <w:hideMark/>
          </w:tcPr>
          <w:p w14:paraId="32408F19"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23</w:t>
            </w:r>
          </w:p>
        </w:tc>
        <w:tc>
          <w:tcPr>
            <w:tcW w:w="2423" w:type="pct"/>
            <w:shd w:val="clear" w:color="auto" w:fill="auto"/>
            <w:vAlign w:val="center"/>
            <w:hideMark/>
          </w:tcPr>
          <w:p w14:paraId="71BE9150" w14:textId="540F80F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 xml:space="preserve"> Ligji për krijimin e agjencisë për kadastrën e pasurive të paluajtshme</w:t>
            </w:r>
          </w:p>
        </w:tc>
        <w:tc>
          <w:tcPr>
            <w:tcW w:w="1827" w:type="pct"/>
            <w:shd w:val="clear" w:color="auto" w:fill="auto"/>
            <w:noWrap/>
            <w:hideMark/>
          </w:tcPr>
          <w:p w14:paraId="36D9A518" w14:textId="3585D1AE"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05D22C28" w14:textId="77777777" w:rsidTr="001628C2">
        <w:trPr>
          <w:trHeight w:val="600"/>
        </w:trPr>
        <w:tc>
          <w:tcPr>
            <w:tcW w:w="750" w:type="pct"/>
            <w:shd w:val="clear" w:color="auto" w:fill="D5DCE4" w:themeFill="text2" w:themeFillTint="33"/>
            <w:noWrap/>
            <w:vAlign w:val="center"/>
            <w:hideMark/>
          </w:tcPr>
          <w:p w14:paraId="3D36A58D"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lastRenderedPageBreak/>
              <w:t>24</w:t>
            </w:r>
          </w:p>
        </w:tc>
        <w:tc>
          <w:tcPr>
            <w:tcW w:w="2423" w:type="pct"/>
            <w:shd w:val="clear" w:color="auto" w:fill="auto"/>
            <w:vAlign w:val="center"/>
            <w:hideMark/>
          </w:tcPr>
          <w:p w14:paraId="7479E4B7" w14:textId="76AB96D5"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ilaçet dhe pajisjet mjekësore</w:t>
            </w:r>
          </w:p>
        </w:tc>
        <w:tc>
          <w:tcPr>
            <w:tcW w:w="1827" w:type="pct"/>
            <w:shd w:val="clear" w:color="auto" w:fill="auto"/>
            <w:noWrap/>
            <w:hideMark/>
          </w:tcPr>
          <w:p w14:paraId="0348402A" w14:textId="5187F3BA"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129361A9" w14:textId="77777777" w:rsidTr="001628C2">
        <w:trPr>
          <w:trHeight w:val="900"/>
        </w:trPr>
        <w:tc>
          <w:tcPr>
            <w:tcW w:w="750" w:type="pct"/>
            <w:shd w:val="clear" w:color="auto" w:fill="D5DCE4" w:themeFill="text2" w:themeFillTint="33"/>
            <w:noWrap/>
            <w:vAlign w:val="center"/>
            <w:hideMark/>
          </w:tcPr>
          <w:p w14:paraId="6AF4A40B"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25</w:t>
            </w:r>
          </w:p>
        </w:tc>
        <w:tc>
          <w:tcPr>
            <w:tcW w:w="2423" w:type="pct"/>
            <w:shd w:val="clear" w:color="auto" w:fill="auto"/>
            <w:vAlign w:val="center"/>
            <w:hideMark/>
          </w:tcPr>
          <w:p w14:paraId="46461C98" w14:textId="1F93655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të drejtat e bashkësive që janë më pas se 20% të popullsisë në RMV</w:t>
            </w:r>
          </w:p>
        </w:tc>
        <w:tc>
          <w:tcPr>
            <w:tcW w:w="1827" w:type="pct"/>
            <w:shd w:val="clear" w:color="auto" w:fill="auto"/>
            <w:noWrap/>
            <w:hideMark/>
          </w:tcPr>
          <w:p w14:paraId="0AC3BF6D" w14:textId="3687CB07"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5B63EEB" w14:textId="77777777" w:rsidTr="001628C2">
        <w:trPr>
          <w:trHeight w:val="600"/>
        </w:trPr>
        <w:tc>
          <w:tcPr>
            <w:tcW w:w="750" w:type="pct"/>
            <w:shd w:val="clear" w:color="auto" w:fill="D5DCE4" w:themeFill="text2" w:themeFillTint="33"/>
            <w:noWrap/>
            <w:vAlign w:val="center"/>
            <w:hideMark/>
          </w:tcPr>
          <w:p w14:paraId="3B16588D"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26</w:t>
            </w:r>
          </w:p>
        </w:tc>
        <w:tc>
          <w:tcPr>
            <w:tcW w:w="2423" w:type="pct"/>
            <w:shd w:val="clear" w:color="auto" w:fill="auto"/>
            <w:vAlign w:val="center"/>
            <w:hideMark/>
          </w:tcPr>
          <w:p w14:paraId="634FEFFD" w14:textId="63AEC27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planifikimin hapësinor dhe urbanistik</w:t>
            </w:r>
          </w:p>
        </w:tc>
        <w:tc>
          <w:tcPr>
            <w:tcW w:w="1827" w:type="pct"/>
            <w:shd w:val="clear" w:color="auto" w:fill="auto"/>
            <w:noWrap/>
            <w:hideMark/>
          </w:tcPr>
          <w:p w14:paraId="0CB6A3CA" w14:textId="06508C3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251BFE7A" w14:textId="77777777" w:rsidTr="001628C2">
        <w:trPr>
          <w:trHeight w:val="600"/>
        </w:trPr>
        <w:tc>
          <w:tcPr>
            <w:tcW w:w="750" w:type="pct"/>
            <w:shd w:val="clear" w:color="auto" w:fill="D5DCE4" w:themeFill="text2" w:themeFillTint="33"/>
            <w:noWrap/>
            <w:vAlign w:val="center"/>
            <w:hideMark/>
          </w:tcPr>
          <w:p w14:paraId="4B98A299"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27</w:t>
            </w:r>
          </w:p>
        </w:tc>
        <w:tc>
          <w:tcPr>
            <w:tcW w:w="2423" w:type="pct"/>
            <w:shd w:val="clear" w:color="auto" w:fill="auto"/>
            <w:vAlign w:val="center"/>
            <w:hideMark/>
          </w:tcPr>
          <w:p w14:paraId="39A2B0A2" w14:textId="646AD83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krijimin e agjencisë për mbështetje të ndërmarrësisë</w:t>
            </w:r>
          </w:p>
        </w:tc>
        <w:tc>
          <w:tcPr>
            <w:tcW w:w="1827" w:type="pct"/>
            <w:shd w:val="clear" w:color="auto" w:fill="auto"/>
            <w:noWrap/>
            <w:hideMark/>
          </w:tcPr>
          <w:p w14:paraId="315F03A7" w14:textId="56C1C00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66CEB25" w14:textId="77777777" w:rsidTr="001628C2">
        <w:trPr>
          <w:trHeight w:val="900"/>
        </w:trPr>
        <w:tc>
          <w:tcPr>
            <w:tcW w:w="750" w:type="pct"/>
            <w:shd w:val="clear" w:color="auto" w:fill="D5DCE4" w:themeFill="text2" w:themeFillTint="33"/>
            <w:noWrap/>
            <w:vAlign w:val="center"/>
            <w:hideMark/>
          </w:tcPr>
          <w:p w14:paraId="3DFE5BDF"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28</w:t>
            </w:r>
          </w:p>
        </w:tc>
        <w:tc>
          <w:tcPr>
            <w:tcW w:w="2423" w:type="pct"/>
            <w:shd w:val="clear" w:color="auto" w:fill="auto"/>
            <w:vAlign w:val="center"/>
            <w:hideMark/>
          </w:tcPr>
          <w:p w14:paraId="621753C6" w14:textId="51C96E0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krijimin e agjencisë për nxitjen e zhvillimit të bujqësisë</w:t>
            </w:r>
          </w:p>
        </w:tc>
        <w:tc>
          <w:tcPr>
            <w:tcW w:w="1827" w:type="pct"/>
            <w:shd w:val="clear" w:color="auto" w:fill="auto"/>
            <w:noWrap/>
            <w:hideMark/>
          </w:tcPr>
          <w:p w14:paraId="33F5C3FF" w14:textId="00FF5157"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FAF0245" w14:textId="77777777" w:rsidTr="001628C2">
        <w:trPr>
          <w:trHeight w:val="900"/>
        </w:trPr>
        <w:tc>
          <w:tcPr>
            <w:tcW w:w="750" w:type="pct"/>
            <w:shd w:val="clear" w:color="auto" w:fill="D5DCE4" w:themeFill="text2" w:themeFillTint="33"/>
            <w:noWrap/>
            <w:vAlign w:val="center"/>
            <w:hideMark/>
          </w:tcPr>
          <w:p w14:paraId="4B85DEA8"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29</w:t>
            </w:r>
          </w:p>
        </w:tc>
        <w:tc>
          <w:tcPr>
            <w:tcW w:w="2423" w:type="pct"/>
            <w:shd w:val="clear" w:color="auto" w:fill="auto"/>
            <w:vAlign w:val="center"/>
            <w:hideMark/>
          </w:tcPr>
          <w:p w14:paraId="69BBA261" w14:textId="5B840CE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krijimin e agjencisë për mbështetje dhe promovim të turizmit</w:t>
            </w:r>
          </w:p>
        </w:tc>
        <w:tc>
          <w:tcPr>
            <w:tcW w:w="1827" w:type="pct"/>
            <w:shd w:val="clear" w:color="auto" w:fill="auto"/>
            <w:noWrap/>
            <w:hideMark/>
          </w:tcPr>
          <w:p w14:paraId="5E514ACA" w14:textId="78BBBBD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301E0466" w14:textId="77777777" w:rsidTr="001628C2">
        <w:trPr>
          <w:trHeight w:val="300"/>
        </w:trPr>
        <w:tc>
          <w:tcPr>
            <w:tcW w:w="750" w:type="pct"/>
            <w:shd w:val="clear" w:color="auto" w:fill="D5DCE4" w:themeFill="text2" w:themeFillTint="33"/>
            <w:noWrap/>
            <w:vAlign w:val="center"/>
            <w:hideMark/>
          </w:tcPr>
          <w:p w14:paraId="27F6F792"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30</w:t>
            </w:r>
          </w:p>
        </w:tc>
        <w:tc>
          <w:tcPr>
            <w:tcW w:w="2423" w:type="pct"/>
            <w:shd w:val="clear" w:color="auto" w:fill="auto"/>
            <w:vAlign w:val="center"/>
            <w:hideMark/>
          </w:tcPr>
          <w:p w14:paraId="48846219" w14:textId="2D27260F"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rezervat e mallrave</w:t>
            </w:r>
          </w:p>
        </w:tc>
        <w:tc>
          <w:tcPr>
            <w:tcW w:w="1827" w:type="pct"/>
            <w:shd w:val="clear" w:color="auto" w:fill="auto"/>
            <w:noWrap/>
            <w:hideMark/>
          </w:tcPr>
          <w:p w14:paraId="19B42C8E" w14:textId="10126EC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D083270" w14:textId="77777777" w:rsidTr="001628C2">
        <w:trPr>
          <w:trHeight w:val="900"/>
        </w:trPr>
        <w:tc>
          <w:tcPr>
            <w:tcW w:w="750" w:type="pct"/>
            <w:shd w:val="clear" w:color="auto" w:fill="D5DCE4" w:themeFill="text2" w:themeFillTint="33"/>
            <w:noWrap/>
            <w:vAlign w:val="center"/>
            <w:hideMark/>
          </w:tcPr>
          <w:p w14:paraId="0A9B9B78"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31</w:t>
            </w:r>
          </w:p>
        </w:tc>
        <w:tc>
          <w:tcPr>
            <w:tcW w:w="2423" w:type="pct"/>
            <w:shd w:val="clear" w:color="auto" w:fill="auto"/>
            <w:vAlign w:val="center"/>
            <w:hideMark/>
          </w:tcPr>
          <w:p w14:paraId="0EA7F8FA" w14:textId="2E8B9A96"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krijimin e agjencisë për investime të huaja dhe promovimin e eksportit</w:t>
            </w:r>
          </w:p>
        </w:tc>
        <w:tc>
          <w:tcPr>
            <w:tcW w:w="1827" w:type="pct"/>
            <w:shd w:val="clear" w:color="auto" w:fill="auto"/>
            <w:noWrap/>
            <w:hideMark/>
          </w:tcPr>
          <w:p w14:paraId="5D075301" w14:textId="015CE8D2"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3E806D80" w14:textId="77777777" w:rsidTr="001628C2">
        <w:trPr>
          <w:trHeight w:val="1200"/>
        </w:trPr>
        <w:tc>
          <w:tcPr>
            <w:tcW w:w="750" w:type="pct"/>
            <w:shd w:val="clear" w:color="auto" w:fill="D5DCE4" w:themeFill="text2" w:themeFillTint="33"/>
            <w:noWrap/>
            <w:vAlign w:val="center"/>
            <w:hideMark/>
          </w:tcPr>
          <w:p w14:paraId="3E83F42A"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32</w:t>
            </w:r>
          </w:p>
        </w:tc>
        <w:tc>
          <w:tcPr>
            <w:tcW w:w="2423" w:type="pct"/>
            <w:shd w:val="clear" w:color="auto" w:fill="auto"/>
            <w:vAlign w:val="center"/>
            <w:hideMark/>
          </w:tcPr>
          <w:p w14:paraId="673AC44D" w14:textId="1436DFF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menaxhimin e pasurisë të konfiskuar, pasurisë së përdorur dhe sendet e sekuestruara në procedurat penale dhe administrative</w:t>
            </w:r>
          </w:p>
        </w:tc>
        <w:tc>
          <w:tcPr>
            <w:tcW w:w="1827" w:type="pct"/>
            <w:shd w:val="clear" w:color="auto" w:fill="auto"/>
            <w:noWrap/>
            <w:hideMark/>
          </w:tcPr>
          <w:p w14:paraId="54899E08" w14:textId="4AEBAB3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24C1F1F4" w14:textId="77777777" w:rsidTr="001628C2">
        <w:trPr>
          <w:trHeight w:val="300"/>
        </w:trPr>
        <w:tc>
          <w:tcPr>
            <w:tcW w:w="750" w:type="pct"/>
            <w:shd w:val="clear" w:color="auto" w:fill="D5DCE4" w:themeFill="text2" w:themeFillTint="33"/>
            <w:noWrap/>
            <w:vAlign w:val="center"/>
            <w:hideMark/>
          </w:tcPr>
          <w:p w14:paraId="5FF5A41C"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33</w:t>
            </w:r>
          </w:p>
        </w:tc>
        <w:tc>
          <w:tcPr>
            <w:tcW w:w="2423" w:type="pct"/>
            <w:shd w:val="clear" w:color="auto" w:fill="auto"/>
            <w:vAlign w:val="center"/>
            <w:hideMark/>
          </w:tcPr>
          <w:p w14:paraId="6DA5B37D" w14:textId="165E9585"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veprimtarinë e filmit</w:t>
            </w:r>
          </w:p>
        </w:tc>
        <w:tc>
          <w:tcPr>
            <w:tcW w:w="1827" w:type="pct"/>
            <w:shd w:val="clear" w:color="auto" w:fill="auto"/>
            <w:noWrap/>
            <w:hideMark/>
          </w:tcPr>
          <w:p w14:paraId="08E3C324" w14:textId="65E71E8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06E5EF70" w14:textId="77777777" w:rsidTr="001628C2">
        <w:trPr>
          <w:trHeight w:val="900"/>
        </w:trPr>
        <w:tc>
          <w:tcPr>
            <w:tcW w:w="750" w:type="pct"/>
            <w:shd w:val="clear" w:color="auto" w:fill="D5DCE4" w:themeFill="text2" w:themeFillTint="33"/>
            <w:noWrap/>
            <w:vAlign w:val="center"/>
            <w:hideMark/>
          </w:tcPr>
          <w:p w14:paraId="3F6BE81F"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34</w:t>
            </w:r>
          </w:p>
        </w:tc>
        <w:tc>
          <w:tcPr>
            <w:tcW w:w="2423" w:type="pct"/>
            <w:shd w:val="clear" w:color="auto" w:fill="auto"/>
            <w:vAlign w:val="center"/>
            <w:hideMark/>
          </w:tcPr>
          <w:p w14:paraId="29B4B5DE" w14:textId="4D195C09"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krijimin e agjencisë për mbështetje financiare në bujqësi</w:t>
            </w:r>
          </w:p>
        </w:tc>
        <w:tc>
          <w:tcPr>
            <w:tcW w:w="1827" w:type="pct"/>
            <w:shd w:val="clear" w:color="auto" w:fill="auto"/>
            <w:noWrap/>
            <w:hideMark/>
          </w:tcPr>
          <w:p w14:paraId="14B1DFDD" w14:textId="4EF09D5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341CF643" w14:textId="77777777" w:rsidTr="001628C2">
        <w:trPr>
          <w:trHeight w:val="300"/>
        </w:trPr>
        <w:tc>
          <w:tcPr>
            <w:tcW w:w="750" w:type="pct"/>
            <w:shd w:val="clear" w:color="auto" w:fill="D5DCE4" w:themeFill="text2" w:themeFillTint="33"/>
            <w:noWrap/>
            <w:vAlign w:val="center"/>
            <w:hideMark/>
          </w:tcPr>
          <w:p w14:paraId="3E1F6079"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35</w:t>
            </w:r>
          </w:p>
        </w:tc>
        <w:tc>
          <w:tcPr>
            <w:tcW w:w="2423" w:type="pct"/>
            <w:shd w:val="clear" w:color="auto" w:fill="auto"/>
            <w:vAlign w:val="center"/>
            <w:hideMark/>
          </w:tcPr>
          <w:p w14:paraId="54C4D20E" w14:textId="512072A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kujdesin shëndetësor</w:t>
            </w:r>
          </w:p>
        </w:tc>
        <w:tc>
          <w:tcPr>
            <w:tcW w:w="1827" w:type="pct"/>
            <w:shd w:val="clear" w:color="auto" w:fill="auto"/>
            <w:noWrap/>
            <w:hideMark/>
          </w:tcPr>
          <w:p w14:paraId="1DBB4399" w14:textId="64603781"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2614AB17" w14:textId="77777777" w:rsidTr="001628C2">
        <w:trPr>
          <w:trHeight w:val="300"/>
        </w:trPr>
        <w:tc>
          <w:tcPr>
            <w:tcW w:w="750" w:type="pct"/>
            <w:shd w:val="clear" w:color="auto" w:fill="D5DCE4" w:themeFill="text2" w:themeFillTint="33"/>
            <w:noWrap/>
            <w:vAlign w:val="center"/>
            <w:hideMark/>
          </w:tcPr>
          <w:p w14:paraId="56202C39"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36</w:t>
            </w:r>
          </w:p>
        </w:tc>
        <w:tc>
          <w:tcPr>
            <w:tcW w:w="2423" w:type="pct"/>
            <w:shd w:val="clear" w:color="auto" w:fill="auto"/>
            <w:vAlign w:val="center"/>
            <w:hideMark/>
          </w:tcPr>
          <w:p w14:paraId="2B4D7647" w14:textId="36EF7BA5"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shërbimin pedagogjik</w:t>
            </w:r>
          </w:p>
        </w:tc>
        <w:tc>
          <w:tcPr>
            <w:tcW w:w="1827" w:type="pct"/>
            <w:shd w:val="clear" w:color="auto" w:fill="auto"/>
            <w:noWrap/>
            <w:hideMark/>
          </w:tcPr>
          <w:p w14:paraId="55BF4707" w14:textId="1E3A2B69"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B10F9B6" w14:textId="77777777" w:rsidTr="001628C2">
        <w:trPr>
          <w:trHeight w:val="600"/>
        </w:trPr>
        <w:tc>
          <w:tcPr>
            <w:tcW w:w="750" w:type="pct"/>
            <w:shd w:val="clear" w:color="auto" w:fill="D5DCE4" w:themeFill="text2" w:themeFillTint="33"/>
            <w:noWrap/>
            <w:vAlign w:val="center"/>
            <w:hideMark/>
          </w:tcPr>
          <w:p w14:paraId="01F45924"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37</w:t>
            </w:r>
          </w:p>
        </w:tc>
        <w:tc>
          <w:tcPr>
            <w:tcW w:w="2423" w:type="pct"/>
            <w:shd w:val="clear" w:color="auto" w:fill="auto"/>
            <w:vAlign w:val="center"/>
            <w:hideMark/>
          </w:tcPr>
          <w:p w14:paraId="160C6E02" w14:textId="21141CE2"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sigurinë në sistemin hekurudhor</w:t>
            </w:r>
          </w:p>
        </w:tc>
        <w:tc>
          <w:tcPr>
            <w:tcW w:w="1827" w:type="pct"/>
            <w:shd w:val="clear" w:color="auto" w:fill="auto"/>
            <w:noWrap/>
            <w:hideMark/>
          </w:tcPr>
          <w:p w14:paraId="75E4F17B" w14:textId="700FF36A"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4910EC9E" w14:textId="77777777" w:rsidTr="001628C2">
        <w:trPr>
          <w:trHeight w:val="300"/>
        </w:trPr>
        <w:tc>
          <w:tcPr>
            <w:tcW w:w="750" w:type="pct"/>
            <w:shd w:val="clear" w:color="auto" w:fill="D5DCE4" w:themeFill="text2" w:themeFillTint="33"/>
            <w:noWrap/>
            <w:vAlign w:val="center"/>
            <w:hideMark/>
          </w:tcPr>
          <w:p w14:paraId="0548A90A"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38</w:t>
            </w:r>
          </w:p>
        </w:tc>
        <w:tc>
          <w:tcPr>
            <w:tcW w:w="2423" w:type="pct"/>
            <w:shd w:val="clear" w:color="auto" w:fill="auto"/>
            <w:vAlign w:val="center"/>
            <w:hideMark/>
          </w:tcPr>
          <w:p w14:paraId="4F89AA17" w14:textId="28D69F99"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mjedisin jetësor</w:t>
            </w:r>
          </w:p>
        </w:tc>
        <w:tc>
          <w:tcPr>
            <w:tcW w:w="1827" w:type="pct"/>
            <w:shd w:val="clear" w:color="auto" w:fill="auto"/>
            <w:noWrap/>
            <w:hideMark/>
          </w:tcPr>
          <w:p w14:paraId="6F4F1CCE" w14:textId="4A42295A"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9261840" w14:textId="77777777" w:rsidTr="001628C2">
        <w:trPr>
          <w:trHeight w:val="300"/>
        </w:trPr>
        <w:tc>
          <w:tcPr>
            <w:tcW w:w="750" w:type="pct"/>
            <w:shd w:val="clear" w:color="auto" w:fill="D5DCE4" w:themeFill="text2" w:themeFillTint="33"/>
            <w:noWrap/>
            <w:vAlign w:val="center"/>
            <w:hideMark/>
          </w:tcPr>
          <w:p w14:paraId="295244E3"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39</w:t>
            </w:r>
          </w:p>
        </w:tc>
        <w:tc>
          <w:tcPr>
            <w:tcW w:w="2423" w:type="pct"/>
            <w:shd w:val="clear" w:color="auto" w:fill="auto"/>
            <w:vAlign w:val="center"/>
            <w:hideMark/>
          </w:tcPr>
          <w:p w14:paraId="542989FC" w14:textId="0940EDC6"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administratën e taksave publike</w:t>
            </w:r>
          </w:p>
        </w:tc>
        <w:tc>
          <w:tcPr>
            <w:tcW w:w="1827" w:type="pct"/>
            <w:shd w:val="clear" w:color="auto" w:fill="auto"/>
            <w:noWrap/>
            <w:hideMark/>
          </w:tcPr>
          <w:p w14:paraId="589F7A5D" w14:textId="1A62E04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58ECA9B" w14:textId="77777777" w:rsidTr="001628C2">
        <w:trPr>
          <w:trHeight w:val="600"/>
        </w:trPr>
        <w:tc>
          <w:tcPr>
            <w:tcW w:w="750" w:type="pct"/>
            <w:shd w:val="clear" w:color="auto" w:fill="D5DCE4" w:themeFill="text2" w:themeFillTint="33"/>
            <w:noWrap/>
            <w:vAlign w:val="center"/>
            <w:hideMark/>
          </w:tcPr>
          <w:p w14:paraId="457D409E"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40</w:t>
            </w:r>
          </w:p>
        </w:tc>
        <w:tc>
          <w:tcPr>
            <w:tcW w:w="2423" w:type="pct"/>
            <w:shd w:val="clear" w:color="auto" w:fill="auto"/>
            <w:vAlign w:val="center"/>
            <w:hideMark/>
          </w:tcPr>
          <w:p w14:paraId="7124C07E" w14:textId="112FDDDE"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punët hidrometeorologjike</w:t>
            </w:r>
          </w:p>
        </w:tc>
        <w:tc>
          <w:tcPr>
            <w:tcW w:w="1827" w:type="pct"/>
            <w:shd w:val="clear" w:color="auto" w:fill="auto"/>
            <w:noWrap/>
            <w:hideMark/>
          </w:tcPr>
          <w:p w14:paraId="29F98C79" w14:textId="5E812A0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3B17F4C" w14:textId="77777777" w:rsidTr="001628C2">
        <w:trPr>
          <w:trHeight w:val="300"/>
        </w:trPr>
        <w:tc>
          <w:tcPr>
            <w:tcW w:w="750" w:type="pct"/>
            <w:shd w:val="clear" w:color="auto" w:fill="D5DCE4" w:themeFill="text2" w:themeFillTint="33"/>
            <w:noWrap/>
            <w:vAlign w:val="center"/>
            <w:hideMark/>
          </w:tcPr>
          <w:p w14:paraId="31FF958B"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41</w:t>
            </w:r>
          </w:p>
        </w:tc>
        <w:tc>
          <w:tcPr>
            <w:tcW w:w="2423" w:type="pct"/>
            <w:shd w:val="clear" w:color="auto" w:fill="auto"/>
            <w:vAlign w:val="center"/>
            <w:hideMark/>
          </w:tcPr>
          <w:p w14:paraId="3518CB4A" w14:textId="34B3836F"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trashëgiminë kulturore</w:t>
            </w:r>
          </w:p>
        </w:tc>
        <w:tc>
          <w:tcPr>
            <w:tcW w:w="1827" w:type="pct"/>
            <w:shd w:val="clear" w:color="auto" w:fill="auto"/>
            <w:noWrap/>
            <w:hideMark/>
          </w:tcPr>
          <w:p w14:paraId="133BAEE7" w14:textId="065925F2"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299252F5" w14:textId="77777777" w:rsidTr="001628C2">
        <w:trPr>
          <w:trHeight w:val="300"/>
        </w:trPr>
        <w:tc>
          <w:tcPr>
            <w:tcW w:w="750" w:type="pct"/>
            <w:shd w:val="clear" w:color="auto" w:fill="D5DCE4" w:themeFill="text2" w:themeFillTint="33"/>
            <w:noWrap/>
            <w:vAlign w:val="center"/>
            <w:hideMark/>
          </w:tcPr>
          <w:p w14:paraId="7B6D8D54"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42</w:t>
            </w:r>
          </w:p>
        </w:tc>
        <w:tc>
          <w:tcPr>
            <w:tcW w:w="2423" w:type="pct"/>
            <w:shd w:val="clear" w:color="auto" w:fill="auto"/>
            <w:vAlign w:val="center"/>
            <w:hideMark/>
          </w:tcPr>
          <w:p w14:paraId="34D3C022" w14:textId="00827E36"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ekzekutimin e sanksioneve</w:t>
            </w:r>
          </w:p>
        </w:tc>
        <w:tc>
          <w:tcPr>
            <w:tcW w:w="1827" w:type="pct"/>
            <w:shd w:val="clear" w:color="auto" w:fill="auto"/>
            <w:noWrap/>
            <w:hideMark/>
          </w:tcPr>
          <w:p w14:paraId="3A7EB27E" w14:textId="295CE4CD"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3F69F3FE" w14:textId="77777777" w:rsidTr="001628C2">
        <w:trPr>
          <w:trHeight w:val="300"/>
        </w:trPr>
        <w:tc>
          <w:tcPr>
            <w:tcW w:w="750" w:type="pct"/>
            <w:shd w:val="clear" w:color="auto" w:fill="D5DCE4" w:themeFill="text2" w:themeFillTint="33"/>
            <w:noWrap/>
            <w:vAlign w:val="center"/>
            <w:hideMark/>
          </w:tcPr>
          <w:p w14:paraId="6D8549E8"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43</w:t>
            </w:r>
          </w:p>
        </w:tc>
        <w:tc>
          <w:tcPr>
            <w:tcW w:w="2423" w:type="pct"/>
            <w:shd w:val="clear" w:color="auto" w:fill="auto"/>
            <w:vAlign w:val="center"/>
            <w:hideMark/>
          </w:tcPr>
          <w:p w14:paraId="2D713F5F" w14:textId="52F664DA"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policinë financiare</w:t>
            </w:r>
          </w:p>
        </w:tc>
        <w:tc>
          <w:tcPr>
            <w:tcW w:w="1827" w:type="pct"/>
            <w:shd w:val="clear" w:color="auto" w:fill="auto"/>
            <w:noWrap/>
            <w:hideMark/>
          </w:tcPr>
          <w:p w14:paraId="6C98DD2D" w14:textId="5B6BC2A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43AB40E9" w14:textId="77777777" w:rsidTr="001628C2">
        <w:trPr>
          <w:trHeight w:val="300"/>
        </w:trPr>
        <w:tc>
          <w:tcPr>
            <w:tcW w:w="750" w:type="pct"/>
            <w:shd w:val="clear" w:color="auto" w:fill="D5DCE4" w:themeFill="text2" w:themeFillTint="33"/>
            <w:noWrap/>
            <w:vAlign w:val="center"/>
            <w:hideMark/>
          </w:tcPr>
          <w:p w14:paraId="5EC23FCC"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44</w:t>
            </w:r>
          </w:p>
        </w:tc>
        <w:tc>
          <w:tcPr>
            <w:tcW w:w="2423" w:type="pct"/>
            <w:shd w:val="clear" w:color="auto" w:fill="auto"/>
            <w:vAlign w:val="center"/>
            <w:hideMark/>
          </w:tcPr>
          <w:p w14:paraId="5D165DDC" w14:textId="4DB36389"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mbikëqyrjen inspektuese</w:t>
            </w:r>
          </w:p>
        </w:tc>
        <w:tc>
          <w:tcPr>
            <w:tcW w:w="1827" w:type="pct"/>
            <w:shd w:val="clear" w:color="auto" w:fill="auto"/>
            <w:noWrap/>
            <w:hideMark/>
          </w:tcPr>
          <w:p w14:paraId="3E1B9837" w14:textId="0454DBEA"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38868CB7" w14:textId="77777777" w:rsidTr="001628C2">
        <w:trPr>
          <w:trHeight w:val="600"/>
        </w:trPr>
        <w:tc>
          <w:tcPr>
            <w:tcW w:w="750" w:type="pct"/>
            <w:shd w:val="clear" w:color="auto" w:fill="D5DCE4" w:themeFill="text2" w:themeFillTint="33"/>
            <w:noWrap/>
            <w:vAlign w:val="center"/>
            <w:hideMark/>
          </w:tcPr>
          <w:p w14:paraId="1BE5F6B3"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45</w:t>
            </w:r>
          </w:p>
        </w:tc>
        <w:tc>
          <w:tcPr>
            <w:tcW w:w="2423" w:type="pct"/>
            <w:shd w:val="clear" w:color="auto" w:fill="auto"/>
            <w:vAlign w:val="center"/>
            <w:hideMark/>
          </w:tcPr>
          <w:p w14:paraId="6035F283" w14:textId="0B48020F"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inspektoratin shtetëror të tregut</w:t>
            </w:r>
          </w:p>
        </w:tc>
        <w:tc>
          <w:tcPr>
            <w:tcW w:w="1827" w:type="pct"/>
            <w:shd w:val="clear" w:color="auto" w:fill="auto"/>
            <w:noWrap/>
            <w:hideMark/>
          </w:tcPr>
          <w:p w14:paraId="10A5825B" w14:textId="01BB866D"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45EC85BA" w14:textId="77777777" w:rsidTr="001628C2">
        <w:trPr>
          <w:trHeight w:val="300"/>
        </w:trPr>
        <w:tc>
          <w:tcPr>
            <w:tcW w:w="750" w:type="pct"/>
            <w:shd w:val="clear" w:color="auto" w:fill="D5DCE4" w:themeFill="text2" w:themeFillTint="33"/>
            <w:noWrap/>
            <w:vAlign w:val="center"/>
            <w:hideMark/>
          </w:tcPr>
          <w:p w14:paraId="1CD1100A"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46</w:t>
            </w:r>
          </w:p>
        </w:tc>
        <w:tc>
          <w:tcPr>
            <w:tcW w:w="2423" w:type="pct"/>
            <w:shd w:val="clear" w:color="auto" w:fill="auto"/>
            <w:vAlign w:val="center"/>
            <w:hideMark/>
          </w:tcPr>
          <w:p w14:paraId="1B611505" w14:textId="66DFDFC7"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 xml:space="preserve">Ligji për meteorologjinë </w:t>
            </w:r>
          </w:p>
        </w:tc>
        <w:tc>
          <w:tcPr>
            <w:tcW w:w="1827" w:type="pct"/>
            <w:shd w:val="clear" w:color="auto" w:fill="auto"/>
            <w:noWrap/>
            <w:hideMark/>
          </w:tcPr>
          <w:p w14:paraId="76701BEF" w14:textId="0944E64D"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00BE7AE6" w14:textId="77777777" w:rsidTr="001628C2">
        <w:trPr>
          <w:trHeight w:val="900"/>
        </w:trPr>
        <w:tc>
          <w:tcPr>
            <w:tcW w:w="750" w:type="pct"/>
            <w:shd w:val="clear" w:color="auto" w:fill="D5DCE4" w:themeFill="text2" w:themeFillTint="33"/>
            <w:noWrap/>
            <w:vAlign w:val="center"/>
            <w:hideMark/>
          </w:tcPr>
          <w:p w14:paraId="1DD30B9C"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lastRenderedPageBreak/>
              <w:t>47</w:t>
            </w:r>
          </w:p>
        </w:tc>
        <w:tc>
          <w:tcPr>
            <w:tcW w:w="2423" w:type="pct"/>
            <w:shd w:val="clear" w:color="auto" w:fill="auto"/>
            <w:vAlign w:val="center"/>
            <w:hideMark/>
          </w:tcPr>
          <w:p w14:paraId="44712DBF" w14:textId="5323AC0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parandalimin e pastrimit të parave dhe financimit të terrorizmit</w:t>
            </w:r>
          </w:p>
        </w:tc>
        <w:tc>
          <w:tcPr>
            <w:tcW w:w="1827" w:type="pct"/>
            <w:shd w:val="clear" w:color="auto" w:fill="auto"/>
            <w:noWrap/>
            <w:hideMark/>
          </w:tcPr>
          <w:p w14:paraId="44F4DC91" w14:textId="4987DBF8"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24AA79FA" w14:textId="77777777" w:rsidTr="001628C2">
        <w:trPr>
          <w:trHeight w:val="300"/>
        </w:trPr>
        <w:tc>
          <w:tcPr>
            <w:tcW w:w="750" w:type="pct"/>
            <w:shd w:val="clear" w:color="auto" w:fill="D5DCE4" w:themeFill="text2" w:themeFillTint="33"/>
            <w:noWrap/>
            <w:vAlign w:val="center"/>
            <w:hideMark/>
          </w:tcPr>
          <w:p w14:paraId="267D8354"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48</w:t>
            </w:r>
          </w:p>
        </w:tc>
        <w:tc>
          <w:tcPr>
            <w:tcW w:w="2423" w:type="pct"/>
            <w:shd w:val="clear" w:color="auto" w:fill="auto"/>
            <w:vAlign w:val="center"/>
            <w:hideMark/>
          </w:tcPr>
          <w:p w14:paraId="3823E2B7" w14:textId="330513A1"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regjistrin civil</w:t>
            </w:r>
          </w:p>
        </w:tc>
        <w:tc>
          <w:tcPr>
            <w:tcW w:w="1827" w:type="pct"/>
            <w:shd w:val="clear" w:color="auto" w:fill="auto"/>
            <w:noWrap/>
            <w:hideMark/>
          </w:tcPr>
          <w:p w14:paraId="53BD6A79" w14:textId="5575748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15972E6E" w14:textId="77777777" w:rsidTr="001628C2">
        <w:trPr>
          <w:trHeight w:val="300"/>
        </w:trPr>
        <w:tc>
          <w:tcPr>
            <w:tcW w:w="750" w:type="pct"/>
            <w:shd w:val="clear" w:color="auto" w:fill="D5DCE4" w:themeFill="text2" w:themeFillTint="33"/>
            <w:noWrap/>
            <w:vAlign w:val="center"/>
            <w:hideMark/>
          </w:tcPr>
          <w:p w14:paraId="3B163361"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49</w:t>
            </w:r>
          </w:p>
        </w:tc>
        <w:tc>
          <w:tcPr>
            <w:tcW w:w="2423" w:type="pct"/>
            <w:shd w:val="clear" w:color="auto" w:fill="auto"/>
            <w:vAlign w:val="center"/>
            <w:hideMark/>
          </w:tcPr>
          <w:p w14:paraId="5DBDD59F" w14:textId="1602FAB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ekspertizën</w:t>
            </w:r>
          </w:p>
        </w:tc>
        <w:tc>
          <w:tcPr>
            <w:tcW w:w="1827" w:type="pct"/>
            <w:shd w:val="clear" w:color="auto" w:fill="auto"/>
            <w:noWrap/>
            <w:hideMark/>
          </w:tcPr>
          <w:p w14:paraId="56B9163E" w14:textId="27C265B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CD23A08" w14:textId="77777777" w:rsidTr="001628C2">
        <w:trPr>
          <w:trHeight w:val="600"/>
        </w:trPr>
        <w:tc>
          <w:tcPr>
            <w:tcW w:w="750" w:type="pct"/>
            <w:shd w:val="clear" w:color="auto" w:fill="D5DCE4" w:themeFill="text2" w:themeFillTint="33"/>
            <w:noWrap/>
            <w:vAlign w:val="center"/>
            <w:hideMark/>
          </w:tcPr>
          <w:p w14:paraId="63DCE6A2"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50</w:t>
            </w:r>
          </w:p>
        </w:tc>
        <w:tc>
          <w:tcPr>
            <w:tcW w:w="2423" w:type="pct"/>
            <w:shd w:val="clear" w:color="auto" w:fill="auto"/>
            <w:vAlign w:val="center"/>
            <w:hideMark/>
          </w:tcPr>
          <w:p w14:paraId="2C88C94B" w14:textId="3119145A"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zyrën e zhvillimit të arsimit</w:t>
            </w:r>
          </w:p>
        </w:tc>
        <w:tc>
          <w:tcPr>
            <w:tcW w:w="1827" w:type="pct"/>
            <w:shd w:val="clear" w:color="auto" w:fill="auto"/>
            <w:noWrap/>
            <w:hideMark/>
          </w:tcPr>
          <w:p w14:paraId="169F0011" w14:textId="7BC9198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D1DC866" w14:textId="77777777" w:rsidTr="001628C2">
        <w:trPr>
          <w:trHeight w:val="300"/>
        </w:trPr>
        <w:tc>
          <w:tcPr>
            <w:tcW w:w="750" w:type="pct"/>
            <w:shd w:val="clear" w:color="auto" w:fill="D5DCE4" w:themeFill="text2" w:themeFillTint="33"/>
            <w:noWrap/>
            <w:vAlign w:val="center"/>
            <w:hideMark/>
          </w:tcPr>
          <w:p w14:paraId="5809250A"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51</w:t>
            </w:r>
          </w:p>
        </w:tc>
        <w:tc>
          <w:tcPr>
            <w:tcW w:w="2423" w:type="pct"/>
            <w:shd w:val="clear" w:color="auto" w:fill="auto"/>
            <w:vAlign w:val="center"/>
            <w:hideMark/>
          </w:tcPr>
          <w:p w14:paraId="71DECC44" w14:textId="405265C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doganën</w:t>
            </w:r>
          </w:p>
        </w:tc>
        <w:tc>
          <w:tcPr>
            <w:tcW w:w="1827" w:type="pct"/>
            <w:shd w:val="clear" w:color="auto" w:fill="auto"/>
            <w:noWrap/>
            <w:hideMark/>
          </w:tcPr>
          <w:p w14:paraId="0B4F5287" w14:textId="0B9BC70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FB78428" w14:textId="77777777" w:rsidTr="001628C2">
        <w:trPr>
          <w:trHeight w:val="600"/>
        </w:trPr>
        <w:tc>
          <w:tcPr>
            <w:tcW w:w="750" w:type="pct"/>
            <w:shd w:val="clear" w:color="auto" w:fill="D5DCE4" w:themeFill="text2" w:themeFillTint="33"/>
            <w:noWrap/>
            <w:vAlign w:val="center"/>
            <w:hideMark/>
          </w:tcPr>
          <w:p w14:paraId="7A9DFC91"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52</w:t>
            </w:r>
          </w:p>
        </w:tc>
        <w:tc>
          <w:tcPr>
            <w:tcW w:w="2423" w:type="pct"/>
            <w:shd w:val="clear" w:color="auto" w:fill="auto"/>
            <w:vAlign w:val="center"/>
            <w:hideMark/>
          </w:tcPr>
          <w:p w14:paraId="19EF4F46" w14:textId="1CF964FF"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 xml:space="preserve">Ligji për zhvillim të barabartë rajonal </w:t>
            </w:r>
          </w:p>
        </w:tc>
        <w:tc>
          <w:tcPr>
            <w:tcW w:w="1827" w:type="pct"/>
            <w:shd w:val="clear" w:color="auto" w:fill="auto"/>
            <w:noWrap/>
            <w:hideMark/>
          </w:tcPr>
          <w:p w14:paraId="0CC0E901" w14:textId="6B6B4A4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E27186C" w14:textId="77777777" w:rsidTr="001628C2">
        <w:trPr>
          <w:trHeight w:val="600"/>
        </w:trPr>
        <w:tc>
          <w:tcPr>
            <w:tcW w:w="750" w:type="pct"/>
            <w:shd w:val="clear" w:color="auto" w:fill="D5DCE4" w:themeFill="text2" w:themeFillTint="33"/>
            <w:noWrap/>
            <w:vAlign w:val="center"/>
            <w:hideMark/>
          </w:tcPr>
          <w:p w14:paraId="1E55E699"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53</w:t>
            </w:r>
          </w:p>
        </w:tc>
        <w:tc>
          <w:tcPr>
            <w:tcW w:w="2423" w:type="pct"/>
            <w:shd w:val="clear" w:color="auto" w:fill="auto"/>
            <w:vAlign w:val="center"/>
            <w:hideMark/>
          </w:tcPr>
          <w:p w14:paraId="607C3CEB" w14:textId="13E29E9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 xml:space="preserve">Ligji për transportin në trafikun rrugor </w:t>
            </w:r>
          </w:p>
        </w:tc>
        <w:tc>
          <w:tcPr>
            <w:tcW w:w="1827" w:type="pct"/>
            <w:shd w:val="clear" w:color="auto" w:fill="auto"/>
            <w:noWrap/>
            <w:hideMark/>
          </w:tcPr>
          <w:p w14:paraId="1939EC33" w14:textId="208AE5DE"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6F9AD5C" w14:textId="77777777" w:rsidTr="001628C2">
        <w:trPr>
          <w:trHeight w:val="300"/>
        </w:trPr>
        <w:tc>
          <w:tcPr>
            <w:tcW w:w="750" w:type="pct"/>
            <w:shd w:val="clear" w:color="auto" w:fill="D5DCE4" w:themeFill="text2" w:themeFillTint="33"/>
            <w:noWrap/>
            <w:vAlign w:val="center"/>
            <w:hideMark/>
          </w:tcPr>
          <w:p w14:paraId="1CE0D468"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54</w:t>
            </w:r>
          </w:p>
        </w:tc>
        <w:tc>
          <w:tcPr>
            <w:tcW w:w="2423" w:type="pct"/>
            <w:shd w:val="clear" w:color="auto" w:fill="auto"/>
            <w:vAlign w:val="center"/>
            <w:hideMark/>
          </w:tcPr>
          <w:p w14:paraId="78416634" w14:textId="40CE9095"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veprimtarinë komunale</w:t>
            </w:r>
          </w:p>
        </w:tc>
        <w:tc>
          <w:tcPr>
            <w:tcW w:w="1827" w:type="pct"/>
            <w:shd w:val="clear" w:color="auto" w:fill="auto"/>
            <w:noWrap/>
            <w:hideMark/>
          </w:tcPr>
          <w:p w14:paraId="7FFAE394" w14:textId="41B91687"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82E4EB2" w14:textId="77777777" w:rsidTr="001628C2">
        <w:trPr>
          <w:trHeight w:val="300"/>
        </w:trPr>
        <w:tc>
          <w:tcPr>
            <w:tcW w:w="750" w:type="pct"/>
            <w:shd w:val="clear" w:color="auto" w:fill="D5DCE4" w:themeFill="text2" w:themeFillTint="33"/>
            <w:noWrap/>
            <w:vAlign w:val="center"/>
            <w:hideMark/>
          </w:tcPr>
          <w:p w14:paraId="437C815B"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55</w:t>
            </w:r>
          </w:p>
        </w:tc>
        <w:tc>
          <w:tcPr>
            <w:tcW w:w="2423" w:type="pct"/>
            <w:shd w:val="clear" w:color="auto" w:fill="auto"/>
            <w:vAlign w:val="center"/>
            <w:hideMark/>
          </w:tcPr>
          <w:p w14:paraId="1A7B5F38" w14:textId="6E587F3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prokurimet publike</w:t>
            </w:r>
          </w:p>
        </w:tc>
        <w:tc>
          <w:tcPr>
            <w:tcW w:w="1827" w:type="pct"/>
            <w:shd w:val="clear" w:color="auto" w:fill="auto"/>
            <w:noWrap/>
            <w:hideMark/>
          </w:tcPr>
          <w:p w14:paraId="0A00B50C" w14:textId="09F48BAE"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1A28FAC0" w14:textId="77777777" w:rsidTr="001628C2">
        <w:trPr>
          <w:trHeight w:val="600"/>
        </w:trPr>
        <w:tc>
          <w:tcPr>
            <w:tcW w:w="750" w:type="pct"/>
            <w:shd w:val="clear" w:color="auto" w:fill="D5DCE4" w:themeFill="text2" w:themeFillTint="33"/>
            <w:noWrap/>
            <w:vAlign w:val="center"/>
            <w:hideMark/>
          </w:tcPr>
          <w:p w14:paraId="038DEB7E"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56</w:t>
            </w:r>
          </w:p>
        </w:tc>
        <w:tc>
          <w:tcPr>
            <w:tcW w:w="2423" w:type="pct"/>
            <w:shd w:val="clear" w:color="auto" w:fill="auto"/>
            <w:vAlign w:val="center"/>
            <w:hideMark/>
          </w:tcPr>
          <w:p w14:paraId="768FF8AB" w14:textId="618C8395"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inspektoratin shtetëror të bujqësisë</w:t>
            </w:r>
          </w:p>
        </w:tc>
        <w:tc>
          <w:tcPr>
            <w:tcW w:w="1827" w:type="pct"/>
            <w:shd w:val="clear" w:color="auto" w:fill="auto"/>
            <w:noWrap/>
            <w:hideMark/>
          </w:tcPr>
          <w:p w14:paraId="0C43A54C" w14:textId="4BDF2FF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FFF0320" w14:textId="77777777" w:rsidTr="001628C2">
        <w:trPr>
          <w:trHeight w:val="300"/>
        </w:trPr>
        <w:tc>
          <w:tcPr>
            <w:tcW w:w="750" w:type="pct"/>
            <w:shd w:val="clear" w:color="auto" w:fill="D5DCE4" w:themeFill="text2" w:themeFillTint="33"/>
            <w:noWrap/>
            <w:vAlign w:val="center"/>
            <w:hideMark/>
          </w:tcPr>
          <w:p w14:paraId="31285CAF"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57</w:t>
            </w:r>
          </w:p>
        </w:tc>
        <w:tc>
          <w:tcPr>
            <w:tcW w:w="2423" w:type="pct"/>
            <w:shd w:val="clear" w:color="auto" w:fill="auto"/>
            <w:vAlign w:val="center"/>
            <w:hideMark/>
          </w:tcPr>
          <w:p w14:paraId="7478839B" w14:textId="05E3744E"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inspektimin administrativ</w:t>
            </w:r>
          </w:p>
        </w:tc>
        <w:tc>
          <w:tcPr>
            <w:tcW w:w="1827" w:type="pct"/>
            <w:shd w:val="clear" w:color="auto" w:fill="auto"/>
            <w:noWrap/>
            <w:hideMark/>
          </w:tcPr>
          <w:p w14:paraId="4E5DCFF0" w14:textId="6BB8353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38B04A2" w14:textId="77777777" w:rsidTr="001628C2">
        <w:trPr>
          <w:trHeight w:val="300"/>
        </w:trPr>
        <w:tc>
          <w:tcPr>
            <w:tcW w:w="750" w:type="pct"/>
            <w:shd w:val="clear" w:color="auto" w:fill="D5DCE4" w:themeFill="text2" w:themeFillTint="33"/>
            <w:noWrap/>
            <w:vAlign w:val="center"/>
            <w:hideMark/>
          </w:tcPr>
          <w:p w14:paraId="7527D3C4"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58</w:t>
            </w:r>
          </w:p>
        </w:tc>
        <w:tc>
          <w:tcPr>
            <w:tcW w:w="2423" w:type="pct"/>
            <w:shd w:val="clear" w:color="auto" w:fill="auto"/>
            <w:vAlign w:val="center"/>
            <w:hideMark/>
          </w:tcPr>
          <w:p w14:paraId="13F3EAD6" w14:textId="058FC08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inspektimin teknik</w:t>
            </w:r>
          </w:p>
        </w:tc>
        <w:tc>
          <w:tcPr>
            <w:tcW w:w="1827" w:type="pct"/>
            <w:shd w:val="clear" w:color="auto" w:fill="auto"/>
            <w:noWrap/>
            <w:hideMark/>
          </w:tcPr>
          <w:p w14:paraId="0F84C520" w14:textId="50225B8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0BC9C5B" w14:textId="77777777" w:rsidTr="001628C2">
        <w:trPr>
          <w:trHeight w:val="300"/>
        </w:trPr>
        <w:tc>
          <w:tcPr>
            <w:tcW w:w="750" w:type="pct"/>
            <w:shd w:val="clear" w:color="auto" w:fill="D5DCE4" w:themeFill="text2" w:themeFillTint="33"/>
            <w:noWrap/>
            <w:vAlign w:val="center"/>
            <w:hideMark/>
          </w:tcPr>
          <w:p w14:paraId="373DBAE8"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59</w:t>
            </w:r>
          </w:p>
        </w:tc>
        <w:tc>
          <w:tcPr>
            <w:tcW w:w="2423" w:type="pct"/>
            <w:shd w:val="clear" w:color="auto" w:fill="auto"/>
            <w:vAlign w:val="center"/>
            <w:hideMark/>
          </w:tcPr>
          <w:p w14:paraId="56381A17" w14:textId="41BA5082"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inspektimin në arsim</w:t>
            </w:r>
          </w:p>
        </w:tc>
        <w:tc>
          <w:tcPr>
            <w:tcW w:w="1827" w:type="pct"/>
            <w:shd w:val="clear" w:color="auto" w:fill="auto"/>
            <w:noWrap/>
            <w:hideMark/>
          </w:tcPr>
          <w:p w14:paraId="414DCCF5" w14:textId="2599E3AA"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18AF3DDE" w14:textId="77777777" w:rsidTr="001628C2">
        <w:trPr>
          <w:trHeight w:val="600"/>
        </w:trPr>
        <w:tc>
          <w:tcPr>
            <w:tcW w:w="750" w:type="pct"/>
            <w:shd w:val="clear" w:color="auto" w:fill="D5DCE4" w:themeFill="text2" w:themeFillTint="33"/>
            <w:noWrap/>
            <w:vAlign w:val="center"/>
            <w:hideMark/>
          </w:tcPr>
          <w:p w14:paraId="3EC74898"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60</w:t>
            </w:r>
          </w:p>
        </w:tc>
        <w:tc>
          <w:tcPr>
            <w:tcW w:w="2423" w:type="pct"/>
            <w:shd w:val="clear" w:color="auto" w:fill="auto"/>
            <w:vAlign w:val="center"/>
            <w:hideMark/>
          </w:tcPr>
          <w:p w14:paraId="7E38BA85" w14:textId="2408B3D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inspektimin sanitar dhe shëndetësor</w:t>
            </w:r>
          </w:p>
        </w:tc>
        <w:tc>
          <w:tcPr>
            <w:tcW w:w="1827" w:type="pct"/>
            <w:shd w:val="clear" w:color="auto" w:fill="auto"/>
            <w:noWrap/>
            <w:hideMark/>
          </w:tcPr>
          <w:p w14:paraId="61586F35" w14:textId="2317B772"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45CC3CBF" w14:textId="77777777" w:rsidTr="001628C2">
        <w:trPr>
          <w:trHeight w:val="600"/>
        </w:trPr>
        <w:tc>
          <w:tcPr>
            <w:tcW w:w="750" w:type="pct"/>
            <w:shd w:val="clear" w:color="auto" w:fill="D5DCE4" w:themeFill="text2" w:themeFillTint="33"/>
            <w:noWrap/>
            <w:vAlign w:val="center"/>
            <w:hideMark/>
          </w:tcPr>
          <w:p w14:paraId="15E5198F"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61</w:t>
            </w:r>
          </w:p>
        </w:tc>
        <w:tc>
          <w:tcPr>
            <w:tcW w:w="2423" w:type="pct"/>
            <w:shd w:val="clear" w:color="auto" w:fill="auto"/>
            <w:vAlign w:val="center"/>
            <w:hideMark/>
          </w:tcPr>
          <w:p w14:paraId="1112475D" w14:textId="731C6CE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pylltari dhe inspektimin e gjuetisë</w:t>
            </w:r>
          </w:p>
        </w:tc>
        <w:tc>
          <w:tcPr>
            <w:tcW w:w="1827" w:type="pct"/>
            <w:shd w:val="clear" w:color="auto" w:fill="auto"/>
            <w:noWrap/>
            <w:hideMark/>
          </w:tcPr>
          <w:p w14:paraId="0548680C" w14:textId="796773A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DC58BCC" w14:textId="77777777" w:rsidTr="001628C2">
        <w:trPr>
          <w:trHeight w:val="300"/>
        </w:trPr>
        <w:tc>
          <w:tcPr>
            <w:tcW w:w="750" w:type="pct"/>
            <w:shd w:val="clear" w:color="auto" w:fill="D5DCE4" w:themeFill="text2" w:themeFillTint="33"/>
            <w:noWrap/>
            <w:vAlign w:val="center"/>
            <w:hideMark/>
          </w:tcPr>
          <w:p w14:paraId="4743418E"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62</w:t>
            </w:r>
          </w:p>
        </w:tc>
        <w:tc>
          <w:tcPr>
            <w:tcW w:w="2423" w:type="pct"/>
            <w:shd w:val="clear" w:color="auto" w:fill="auto"/>
            <w:vAlign w:val="center"/>
            <w:hideMark/>
          </w:tcPr>
          <w:p w14:paraId="7A36BA13" w14:textId="39E1D2CE"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inspektimin e punës</w:t>
            </w:r>
          </w:p>
        </w:tc>
        <w:tc>
          <w:tcPr>
            <w:tcW w:w="1827" w:type="pct"/>
            <w:shd w:val="clear" w:color="auto" w:fill="auto"/>
            <w:noWrap/>
            <w:hideMark/>
          </w:tcPr>
          <w:p w14:paraId="208D74C6" w14:textId="74515ED9"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5A5E7BB6" w14:textId="77777777" w:rsidTr="001628C2">
        <w:trPr>
          <w:trHeight w:val="600"/>
        </w:trPr>
        <w:tc>
          <w:tcPr>
            <w:tcW w:w="750" w:type="pct"/>
            <w:shd w:val="clear" w:color="auto" w:fill="D5DCE4" w:themeFill="text2" w:themeFillTint="33"/>
            <w:noWrap/>
            <w:vAlign w:val="center"/>
            <w:hideMark/>
          </w:tcPr>
          <w:p w14:paraId="4E90EFF8"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63</w:t>
            </w:r>
          </w:p>
        </w:tc>
        <w:tc>
          <w:tcPr>
            <w:tcW w:w="2423" w:type="pct"/>
            <w:shd w:val="clear" w:color="auto" w:fill="auto"/>
            <w:vAlign w:val="center"/>
            <w:hideMark/>
          </w:tcPr>
          <w:p w14:paraId="2952D570" w14:textId="4259A20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inspektoratin shtetëror të vetëqeverisjes lokale</w:t>
            </w:r>
          </w:p>
        </w:tc>
        <w:tc>
          <w:tcPr>
            <w:tcW w:w="1827" w:type="pct"/>
            <w:shd w:val="clear" w:color="auto" w:fill="auto"/>
            <w:noWrap/>
            <w:hideMark/>
          </w:tcPr>
          <w:p w14:paraId="69D2E315" w14:textId="4308FC5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041B125F" w14:textId="77777777" w:rsidTr="001628C2">
        <w:trPr>
          <w:trHeight w:val="300"/>
        </w:trPr>
        <w:tc>
          <w:tcPr>
            <w:tcW w:w="750" w:type="pct"/>
            <w:shd w:val="clear" w:color="auto" w:fill="D5DCE4" w:themeFill="text2" w:themeFillTint="33"/>
            <w:noWrap/>
            <w:vAlign w:val="center"/>
            <w:hideMark/>
          </w:tcPr>
          <w:p w14:paraId="75BCE236"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64</w:t>
            </w:r>
          </w:p>
        </w:tc>
        <w:tc>
          <w:tcPr>
            <w:tcW w:w="2423" w:type="pct"/>
            <w:shd w:val="clear" w:color="auto" w:fill="auto"/>
            <w:vAlign w:val="center"/>
            <w:hideMark/>
          </w:tcPr>
          <w:p w14:paraId="6A3F1D70" w14:textId="7BCFC134"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inspektimin e devizave</w:t>
            </w:r>
          </w:p>
        </w:tc>
        <w:tc>
          <w:tcPr>
            <w:tcW w:w="1827" w:type="pct"/>
            <w:shd w:val="clear" w:color="auto" w:fill="auto"/>
            <w:noWrap/>
            <w:hideMark/>
          </w:tcPr>
          <w:p w14:paraId="12593A37" w14:textId="7F3221D6"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20ED9EA6" w14:textId="77777777" w:rsidTr="001628C2">
        <w:trPr>
          <w:trHeight w:val="300"/>
        </w:trPr>
        <w:tc>
          <w:tcPr>
            <w:tcW w:w="750" w:type="pct"/>
            <w:shd w:val="clear" w:color="auto" w:fill="D5DCE4" w:themeFill="text2" w:themeFillTint="33"/>
            <w:noWrap/>
            <w:vAlign w:val="center"/>
            <w:hideMark/>
          </w:tcPr>
          <w:p w14:paraId="1D9C7771"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65</w:t>
            </w:r>
          </w:p>
        </w:tc>
        <w:tc>
          <w:tcPr>
            <w:tcW w:w="2423" w:type="pct"/>
            <w:shd w:val="clear" w:color="auto" w:fill="auto"/>
            <w:vAlign w:val="center"/>
            <w:hideMark/>
          </w:tcPr>
          <w:p w14:paraId="169EF4FB" w14:textId="50F14D18"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ndërtim</w:t>
            </w:r>
          </w:p>
        </w:tc>
        <w:tc>
          <w:tcPr>
            <w:tcW w:w="1827" w:type="pct"/>
            <w:shd w:val="clear" w:color="auto" w:fill="auto"/>
            <w:noWrap/>
            <w:hideMark/>
          </w:tcPr>
          <w:p w14:paraId="6B290D3C" w14:textId="27DE0D8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236EEB2F" w14:textId="77777777" w:rsidTr="001628C2">
        <w:trPr>
          <w:trHeight w:val="300"/>
        </w:trPr>
        <w:tc>
          <w:tcPr>
            <w:tcW w:w="750" w:type="pct"/>
            <w:shd w:val="clear" w:color="auto" w:fill="D5DCE4" w:themeFill="text2" w:themeFillTint="33"/>
            <w:noWrap/>
            <w:vAlign w:val="center"/>
            <w:hideMark/>
          </w:tcPr>
          <w:p w14:paraId="56EC16DA"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66</w:t>
            </w:r>
          </w:p>
        </w:tc>
        <w:tc>
          <w:tcPr>
            <w:tcW w:w="2423" w:type="pct"/>
            <w:shd w:val="clear" w:color="auto" w:fill="auto"/>
            <w:vAlign w:val="center"/>
            <w:hideMark/>
          </w:tcPr>
          <w:p w14:paraId="3A358D26" w14:textId="1BCD6123"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policinë</w:t>
            </w:r>
          </w:p>
        </w:tc>
        <w:tc>
          <w:tcPr>
            <w:tcW w:w="1827" w:type="pct"/>
            <w:shd w:val="clear" w:color="auto" w:fill="auto"/>
            <w:noWrap/>
            <w:hideMark/>
          </w:tcPr>
          <w:p w14:paraId="3374D07C" w14:textId="67E9EB17"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7D2838B7" w14:textId="77777777" w:rsidTr="001628C2">
        <w:trPr>
          <w:trHeight w:val="600"/>
        </w:trPr>
        <w:tc>
          <w:tcPr>
            <w:tcW w:w="750" w:type="pct"/>
            <w:shd w:val="clear" w:color="auto" w:fill="D5DCE4" w:themeFill="text2" w:themeFillTint="33"/>
            <w:noWrap/>
            <w:vAlign w:val="center"/>
            <w:hideMark/>
          </w:tcPr>
          <w:p w14:paraId="71411E26"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67</w:t>
            </w:r>
          </w:p>
        </w:tc>
        <w:tc>
          <w:tcPr>
            <w:tcW w:w="2423" w:type="pct"/>
            <w:shd w:val="clear" w:color="auto" w:fill="auto"/>
            <w:vAlign w:val="center"/>
            <w:hideMark/>
          </w:tcPr>
          <w:p w14:paraId="6A2E7ADC" w14:textId="5AFF6F11"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krijimin e agjencisë operative teknike</w:t>
            </w:r>
          </w:p>
        </w:tc>
        <w:tc>
          <w:tcPr>
            <w:tcW w:w="1827" w:type="pct"/>
            <w:shd w:val="clear" w:color="auto" w:fill="auto"/>
            <w:noWrap/>
            <w:hideMark/>
          </w:tcPr>
          <w:p w14:paraId="142C28DC" w14:textId="7D6CE0EC"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F76740F" w14:textId="77777777" w:rsidTr="001628C2">
        <w:trPr>
          <w:trHeight w:val="900"/>
        </w:trPr>
        <w:tc>
          <w:tcPr>
            <w:tcW w:w="750" w:type="pct"/>
            <w:shd w:val="clear" w:color="auto" w:fill="D5DCE4" w:themeFill="text2" w:themeFillTint="33"/>
            <w:noWrap/>
            <w:vAlign w:val="center"/>
            <w:hideMark/>
          </w:tcPr>
          <w:p w14:paraId="0B14B88C"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68</w:t>
            </w:r>
          </w:p>
        </w:tc>
        <w:tc>
          <w:tcPr>
            <w:tcW w:w="2423" w:type="pct"/>
            <w:shd w:val="clear" w:color="auto" w:fill="auto"/>
            <w:vAlign w:val="center"/>
            <w:hideMark/>
          </w:tcPr>
          <w:p w14:paraId="34F89446" w14:textId="3D8494EA"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përfaqësimin e Republikës së Maqedonisë para Gjykatës evropiane për të drejtat e njeriut</w:t>
            </w:r>
          </w:p>
        </w:tc>
        <w:tc>
          <w:tcPr>
            <w:tcW w:w="1827" w:type="pct"/>
            <w:shd w:val="clear" w:color="auto" w:fill="auto"/>
            <w:noWrap/>
            <w:hideMark/>
          </w:tcPr>
          <w:p w14:paraId="3F5D0ADC" w14:textId="2494DB90"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618C7727" w14:textId="77777777" w:rsidTr="001628C2">
        <w:trPr>
          <w:trHeight w:val="900"/>
        </w:trPr>
        <w:tc>
          <w:tcPr>
            <w:tcW w:w="750" w:type="pct"/>
            <w:shd w:val="clear" w:color="auto" w:fill="D5DCE4" w:themeFill="text2" w:themeFillTint="33"/>
            <w:noWrap/>
            <w:vAlign w:val="center"/>
            <w:hideMark/>
          </w:tcPr>
          <w:p w14:paraId="2E4F50FF"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69</w:t>
            </w:r>
          </w:p>
        </w:tc>
        <w:tc>
          <w:tcPr>
            <w:tcW w:w="2423" w:type="pct"/>
            <w:shd w:val="clear" w:color="auto" w:fill="auto"/>
            <w:vAlign w:val="center"/>
            <w:hideMark/>
          </w:tcPr>
          <w:p w14:paraId="33E30FB1" w14:textId="77F5AD21"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parandalimin e pastrimit të parave dhe financimit të terrorizmit</w:t>
            </w:r>
          </w:p>
        </w:tc>
        <w:tc>
          <w:tcPr>
            <w:tcW w:w="1827" w:type="pct"/>
            <w:shd w:val="clear" w:color="auto" w:fill="auto"/>
            <w:noWrap/>
            <w:hideMark/>
          </w:tcPr>
          <w:p w14:paraId="28DDD6F6" w14:textId="10F9F215"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5F7988" w:rsidRPr="000F788C" w14:paraId="2C9E3190" w14:textId="77777777" w:rsidTr="001628C2">
        <w:trPr>
          <w:trHeight w:val="600"/>
        </w:trPr>
        <w:tc>
          <w:tcPr>
            <w:tcW w:w="750" w:type="pct"/>
            <w:shd w:val="clear" w:color="auto" w:fill="D5DCE4" w:themeFill="text2" w:themeFillTint="33"/>
            <w:noWrap/>
            <w:vAlign w:val="center"/>
            <w:hideMark/>
          </w:tcPr>
          <w:p w14:paraId="64C40090" w14:textId="77777777" w:rsidR="005F7988" w:rsidRPr="000F788C" w:rsidRDefault="005F7988" w:rsidP="005F7988">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70</w:t>
            </w:r>
          </w:p>
        </w:tc>
        <w:tc>
          <w:tcPr>
            <w:tcW w:w="2423" w:type="pct"/>
            <w:shd w:val="clear" w:color="auto" w:fill="auto"/>
            <w:vAlign w:val="center"/>
            <w:hideMark/>
          </w:tcPr>
          <w:p w14:paraId="4E5675A5" w14:textId="7FCF8CAB"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zhvillimin, prodhimin dhe tregtimin e mallrave ushtarake</w:t>
            </w:r>
          </w:p>
        </w:tc>
        <w:tc>
          <w:tcPr>
            <w:tcW w:w="1827" w:type="pct"/>
            <w:shd w:val="clear" w:color="auto" w:fill="auto"/>
            <w:noWrap/>
            <w:hideMark/>
          </w:tcPr>
          <w:p w14:paraId="65EC12E8" w14:textId="36EE5215" w:rsidR="005F7988" w:rsidRPr="000F788C" w:rsidRDefault="005F7988" w:rsidP="005F7988">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896498" w:rsidRPr="000F788C" w14:paraId="6E2189A6" w14:textId="77777777" w:rsidTr="00EC3977">
        <w:trPr>
          <w:trHeight w:val="300"/>
        </w:trPr>
        <w:tc>
          <w:tcPr>
            <w:tcW w:w="750" w:type="pct"/>
            <w:shd w:val="clear" w:color="auto" w:fill="D5DCE4" w:themeFill="text2" w:themeFillTint="33"/>
            <w:noWrap/>
            <w:vAlign w:val="center"/>
            <w:hideMark/>
          </w:tcPr>
          <w:p w14:paraId="4BE02EA3"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71</w:t>
            </w:r>
          </w:p>
        </w:tc>
        <w:tc>
          <w:tcPr>
            <w:tcW w:w="2423" w:type="pct"/>
            <w:shd w:val="clear" w:color="auto" w:fill="auto"/>
            <w:vAlign w:val="center"/>
            <w:hideMark/>
          </w:tcPr>
          <w:p w14:paraId="726A0E6F" w14:textId="01B77908" w:rsidR="00896498" w:rsidRPr="000F788C" w:rsidRDefault="00A83767"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Ligji për shëndetin e bimëve</w:t>
            </w:r>
            <w:r w:rsidR="00896498" w:rsidRPr="000F788C">
              <w:rPr>
                <w:rFonts w:ascii="Cambria" w:eastAsia="Times New Roman" w:hAnsi="Cambria" w:cs="Calibri"/>
                <w:color w:val="000000"/>
                <w:lang w:val="sq-AL"/>
              </w:rPr>
              <w:t xml:space="preserve"> </w:t>
            </w:r>
          </w:p>
        </w:tc>
        <w:tc>
          <w:tcPr>
            <w:tcW w:w="1827" w:type="pct"/>
            <w:shd w:val="clear" w:color="auto" w:fill="auto"/>
            <w:noWrap/>
            <w:vAlign w:val="center"/>
            <w:hideMark/>
          </w:tcPr>
          <w:p w14:paraId="69B8B5C1" w14:textId="27C77259"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Ligj i veçantë</w:t>
            </w:r>
          </w:p>
        </w:tc>
      </w:tr>
      <w:tr w:rsidR="00896498" w:rsidRPr="000F788C" w14:paraId="0AAAC4F8" w14:textId="77777777" w:rsidTr="00EC3977">
        <w:trPr>
          <w:trHeight w:val="600"/>
        </w:trPr>
        <w:tc>
          <w:tcPr>
            <w:tcW w:w="750" w:type="pct"/>
            <w:shd w:val="clear" w:color="auto" w:fill="D5DCE4" w:themeFill="text2" w:themeFillTint="33"/>
            <w:noWrap/>
            <w:vAlign w:val="center"/>
            <w:hideMark/>
          </w:tcPr>
          <w:p w14:paraId="17AA8BA9"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72</w:t>
            </w:r>
          </w:p>
        </w:tc>
        <w:tc>
          <w:tcPr>
            <w:tcW w:w="2423" w:type="pct"/>
            <w:shd w:val="clear" w:color="auto" w:fill="auto"/>
            <w:vAlign w:val="center"/>
            <w:hideMark/>
          </w:tcPr>
          <w:p w14:paraId="04BC8AAB" w14:textId="4AAF7EAB" w:rsidR="00896498" w:rsidRPr="000F788C" w:rsidRDefault="00A83767"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Statuti i Agjencisë për mbështetje të ndërmarrësisë</w:t>
            </w:r>
          </w:p>
        </w:tc>
        <w:tc>
          <w:tcPr>
            <w:tcW w:w="1827" w:type="pct"/>
            <w:shd w:val="clear" w:color="auto" w:fill="auto"/>
            <w:noWrap/>
            <w:vAlign w:val="center"/>
            <w:hideMark/>
          </w:tcPr>
          <w:p w14:paraId="50208568" w14:textId="72E1F11F"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Akt nënligjor</w:t>
            </w:r>
          </w:p>
        </w:tc>
      </w:tr>
      <w:tr w:rsidR="00896498" w:rsidRPr="000F788C" w14:paraId="550C54E8" w14:textId="77777777" w:rsidTr="00EC3977">
        <w:trPr>
          <w:trHeight w:val="600"/>
        </w:trPr>
        <w:tc>
          <w:tcPr>
            <w:tcW w:w="750" w:type="pct"/>
            <w:shd w:val="clear" w:color="auto" w:fill="D5DCE4" w:themeFill="text2" w:themeFillTint="33"/>
            <w:noWrap/>
            <w:vAlign w:val="center"/>
            <w:hideMark/>
          </w:tcPr>
          <w:p w14:paraId="54531DEF"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lastRenderedPageBreak/>
              <w:t>73</w:t>
            </w:r>
          </w:p>
        </w:tc>
        <w:tc>
          <w:tcPr>
            <w:tcW w:w="2423" w:type="pct"/>
            <w:shd w:val="clear" w:color="auto" w:fill="auto"/>
            <w:vAlign w:val="center"/>
            <w:hideMark/>
          </w:tcPr>
          <w:p w14:paraId="13B02A60" w14:textId="56A90EA1" w:rsidR="00896498" w:rsidRPr="000F788C" w:rsidRDefault="00A83767"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Statuti i Agjencisë për mbështetje dhe promovim të turizmit</w:t>
            </w:r>
            <w:r w:rsidR="00896498" w:rsidRPr="000F788C">
              <w:rPr>
                <w:rFonts w:ascii="Cambria" w:eastAsia="Times New Roman" w:hAnsi="Cambria" w:cs="Calibri"/>
                <w:color w:val="000000"/>
                <w:lang w:val="sq-AL"/>
              </w:rPr>
              <w:t xml:space="preserve"> </w:t>
            </w:r>
          </w:p>
        </w:tc>
        <w:tc>
          <w:tcPr>
            <w:tcW w:w="1827" w:type="pct"/>
            <w:shd w:val="clear" w:color="auto" w:fill="auto"/>
            <w:noWrap/>
            <w:vAlign w:val="center"/>
            <w:hideMark/>
          </w:tcPr>
          <w:p w14:paraId="68566277" w14:textId="3ABEC4DB"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Akt nënligjor</w:t>
            </w:r>
          </w:p>
        </w:tc>
      </w:tr>
      <w:tr w:rsidR="00896498" w:rsidRPr="000F788C" w14:paraId="734720B1" w14:textId="77777777" w:rsidTr="00EC3977">
        <w:trPr>
          <w:trHeight w:val="300"/>
        </w:trPr>
        <w:tc>
          <w:tcPr>
            <w:tcW w:w="750" w:type="pct"/>
            <w:shd w:val="clear" w:color="auto" w:fill="D5DCE4" w:themeFill="text2" w:themeFillTint="33"/>
            <w:noWrap/>
            <w:vAlign w:val="center"/>
            <w:hideMark/>
          </w:tcPr>
          <w:p w14:paraId="552234C7" w14:textId="77777777" w:rsidR="00896498" w:rsidRPr="000F788C" w:rsidRDefault="00896498" w:rsidP="00A37469">
            <w:pPr>
              <w:spacing w:after="0" w:line="240" w:lineRule="auto"/>
              <w:jc w:val="center"/>
              <w:rPr>
                <w:rFonts w:ascii="Cambria" w:eastAsia="Times New Roman" w:hAnsi="Cambria" w:cs="Calibri"/>
                <w:color w:val="000000"/>
                <w:lang w:val="sq-AL"/>
              </w:rPr>
            </w:pPr>
            <w:r w:rsidRPr="000F788C">
              <w:rPr>
                <w:rFonts w:ascii="Cambria" w:eastAsia="Times New Roman" w:hAnsi="Cambria" w:cs="Calibri"/>
                <w:color w:val="000000"/>
                <w:lang w:val="sq-AL"/>
              </w:rPr>
              <w:t>74</w:t>
            </w:r>
          </w:p>
        </w:tc>
        <w:tc>
          <w:tcPr>
            <w:tcW w:w="2423" w:type="pct"/>
            <w:shd w:val="clear" w:color="auto" w:fill="auto"/>
            <w:vAlign w:val="center"/>
            <w:hideMark/>
          </w:tcPr>
          <w:p w14:paraId="1C4F90BC" w14:textId="3F5A5711" w:rsidR="00896498" w:rsidRPr="000F788C" w:rsidRDefault="00A83767"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Statuti i Agjencisë për film</w:t>
            </w:r>
            <w:r w:rsidR="00896498" w:rsidRPr="000F788C">
              <w:rPr>
                <w:rFonts w:ascii="Cambria" w:eastAsia="Times New Roman" w:hAnsi="Cambria" w:cs="Calibri"/>
                <w:color w:val="000000"/>
                <w:lang w:val="sq-AL"/>
              </w:rPr>
              <w:t xml:space="preserve"> </w:t>
            </w:r>
          </w:p>
        </w:tc>
        <w:tc>
          <w:tcPr>
            <w:tcW w:w="1827" w:type="pct"/>
            <w:shd w:val="clear" w:color="auto" w:fill="auto"/>
            <w:noWrap/>
            <w:vAlign w:val="center"/>
            <w:hideMark/>
          </w:tcPr>
          <w:p w14:paraId="337038FD" w14:textId="1DCCFFB5" w:rsidR="00896498" w:rsidRPr="000F788C" w:rsidRDefault="005F7988" w:rsidP="00A37469">
            <w:pPr>
              <w:spacing w:after="0" w:line="240" w:lineRule="auto"/>
              <w:jc w:val="left"/>
              <w:rPr>
                <w:rFonts w:ascii="Cambria" w:eastAsia="Times New Roman" w:hAnsi="Cambria" w:cs="Calibri"/>
                <w:color w:val="000000"/>
                <w:lang w:val="sq-AL"/>
              </w:rPr>
            </w:pPr>
            <w:r w:rsidRPr="000F788C">
              <w:rPr>
                <w:rFonts w:ascii="Cambria" w:eastAsia="Times New Roman" w:hAnsi="Cambria" w:cs="Calibri"/>
                <w:color w:val="000000"/>
                <w:lang w:val="sq-AL"/>
              </w:rPr>
              <w:t xml:space="preserve">Akt nënligjor </w:t>
            </w:r>
          </w:p>
        </w:tc>
      </w:tr>
    </w:tbl>
    <w:p w14:paraId="19514933" w14:textId="77777777" w:rsidR="00896498" w:rsidRPr="000F788C" w:rsidRDefault="00896498" w:rsidP="009E03A0">
      <w:pPr>
        <w:spacing w:line="276" w:lineRule="auto"/>
        <w:rPr>
          <w:rFonts w:ascii="Cambria" w:hAnsi="Cambria" w:cs="Calibri"/>
          <w:lang w:val="sq-AL"/>
        </w:rPr>
      </w:pPr>
    </w:p>
    <w:p w14:paraId="4474CAFE" w14:textId="77777777" w:rsidR="0020094D" w:rsidRPr="000F788C" w:rsidRDefault="0020094D" w:rsidP="009E03A0">
      <w:pPr>
        <w:spacing w:line="276" w:lineRule="auto"/>
        <w:rPr>
          <w:rFonts w:ascii="Cambria" w:hAnsi="Cambria"/>
          <w:lang w:val="sq-AL"/>
        </w:rPr>
      </w:pPr>
    </w:p>
    <w:sectPr w:rsidR="0020094D" w:rsidRPr="000F788C" w:rsidSect="00B9427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1AA73" w14:textId="77777777" w:rsidR="001628C2" w:rsidRDefault="001628C2" w:rsidP="00A81C85">
      <w:pPr>
        <w:spacing w:after="0" w:line="240" w:lineRule="auto"/>
      </w:pPr>
      <w:r>
        <w:separator/>
      </w:r>
    </w:p>
  </w:endnote>
  <w:endnote w:type="continuationSeparator" w:id="0">
    <w:p w14:paraId="6803E5C4" w14:textId="77777777" w:rsidR="001628C2" w:rsidRDefault="001628C2" w:rsidP="00A81C85">
      <w:pPr>
        <w:spacing w:after="0" w:line="240" w:lineRule="auto"/>
      </w:pPr>
      <w:r>
        <w:continuationSeparator/>
      </w:r>
    </w:p>
  </w:endnote>
  <w:endnote w:type="continuationNotice" w:id="1">
    <w:p w14:paraId="24B01186" w14:textId="77777777" w:rsidR="001628C2" w:rsidRDefault="00162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Flex Normal">
    <w:altName w:val="Arial"/>
    <w:charset w:val="00"/>
    <w:family w:val="auto"/>
    <w:pitch w:val="variable"/>
    <w:sig w:usb0="A00002FF" w:usb1="5000006B" w:usb2="00000020" w:usb3="00000000" w:csb0="0000019F" w:csb1="00000000"/>
  </w:font>
  <w:font w:name="Cambria">
    <w:panose1 w:val="02040503050406030204"/>
    <w:charset w:val="00"/>
    <w:family w:val="roman"/>
    <w:pitch w:val="variable"/>
    <w:sig w:usb0="E00006FF" w:usb1="420024FF" w:usb2="02000000" w:usb3="00000000" w:csb0="0000019F" w:csb1="00000000"/>
  </w:font>
  <w:font w:name="GillSansMTStd-Book">
    <w:altName w:val="Calibri"/>
    <w:panose1 w:val="00000000000000000000"/>
    <w:charset w:val="4D"/>
    <w:family w:val="auto"/>
    <w:notTrueType/>
    <w:pitch w:val="default"/>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Gill Sans MT Bold">
    <w:altName w:val="Times New Roma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DCA8" w14:textId="77777777" w:rsidR="001628C2" w:rsidRDefault="001628C2" w:rsidP="000B3EB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1CA60" w14:textId="77777777" w:rsidR="001628C2" w:rsidRPr="00521798" w:rsidRDefault="001628C2" w:rsidP="000B3E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58570"/>
      <w:docPartObj>
        <w:docPartGallery w:val="Page Numbers (Bottom of Page)"/>
        <w:docPartUnique/>
      </w:docPartObj>
    </w:sdtPr>
    <w:sdtEndPr>
      <w:rPr>
        <w:rFonts w:ascii="Cambria" w:hAnsi="Cambria"/>
        <w:b/>
        <w:bCs/>
        <w:noProof/>
        <w:color w:val="C00000"/>
        <w:sz w:val="20"/>
        <w:szCs w:val="18"/>
      </w:rPr>
    </w:sdtEndPr>
    <w:sdtContent>
      <w:p w14:paraId="19BEAB00" w14:textId="188D7663" w:rsidR="001628C2" w:rsidRPr="00CD70A1" w:rsidRDefault="001628C2">
        <w:pPr>
          <w:pStyle w:val="Footer"/>
          <w:jc w:val="right"/>
          <w:rPr>
            <w:rFonts w:ascii="Cambria" w:hAnsi="Cambria"/>
            <w:b/>
            <w:bCs/>
            <w:color w:val="C00000"/>
            <w:sz w:val="20"/>
            <w:szCs w:val="18"/>
          </w:rPr>
        </w:pPr>
        <w:r w:rsidRPr="00CD70A1">
          <w:rPr>
            <w:rFonts w:ascii="Cambria" w:hAnsi="Cambria"/>
            <w:b/>
            <w:bCs/>
            <w:color w:val="C00000"/>
            <w:sz w:val="20"/>
            <w:szCs w:val="18"/>
          </w:rPr>
          <w:fldChar w:fldCharType="begin"/>
        </w:r>
        <w:r w:rsidRPr="00CD70A1">
          <w:rPr>
            <w:rFonts w:ascii="Cambria" w:hAnsi="Cambria"/>
            <w:b/>
            <w:bCs/>
            <w:color w:val="C00000"/>
            <w:sz w:val="20"/>
            <w:szCs w:val="18"/>
          </w:rPr>
          <w:instrText xml:space="preserve"> PAGE   \* MERGEFORMAT </w:instrText>
        </w:r>
        <w:r w:rsidRPr="00CD70A1">
          <w:rPr>
            <w:rFonts w:ascii="Cambria" w:hAnsi="Cambria"/>
            <w:b/>
            <w:bCs/>
            <w:color w:val="C00000"/>
            <w:sz w:val="20"/>
            <w:szCs w:val="18"/>
          </w:rPr>
          <w:fldChar w:fldCharType="separate"/>
        </w:r>
        <w:r w:rsidR="006067C1">
          <w:rPr>
            <w:rFonts w:ascii="Cambria" w:hAnsi="Cambria"/>
            <w:b/>
            <w:bCs/>
            <w:noProof/>
            <w:color w:val="C00000"/>
            <w:sz w:val="20"/>
            <w:szCs w:val="18"/>
          </w:rPr>
          <w:t>ii</w:t>
        </w:r>
        <w:r w:rsidRPr="00CD70A1">
          <w:rPr>
            <w:rFonts w:ascii="Cambria" w:hAnsi="Cambria"/>
            <w:b/>
            <w:bCs/>
            <w:noProof/>
            <w:color w:val="C00000"/>
            <w:sz w:val="20"/>
            <w:szCs w:val="18"/>
          </w:rPr>
          <w:fldChar w:fldCharType="end"/>
        </w:r>
      </w:p>
    </w:sdtContent>
  </w:sdt>
  <w:p w14:paraId="2747B9FE" w14:textId="15620FDB" w:rsidR="001628C2" w:rsidRPr="00400DE5" w:rsidRDefault="001628C2" w:rsidP="00400DE5">
    <w:pPr>
      <w:pStyle w:val="Footer"/>
      <w:rPr>
        <w:rFonts w:asciiTheme="minorHAnsi" w:hAnsiTheme="minorHAnsi"/>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0AD06" w14:textId="77777777" w:rsidR="001628C2" w:rsidRDefault="001628C2" w:rsidP="00A81C85">
      <w:pPr>
        <w:spacing w:after="0" w:line="240" w:lineRule="auto"/>
      </w:pPr>
      <w:r>
        <w:separator/>
      </w:r>
    </w:p>
  </w:footnote>
  <w:footnote w:type="continuationSeparator" w:id="0">
    <w:p w14:paraId="6EA49D94" w14:textId="77777777" w:rsidR="001628C2" w:rsidRDefault="001628C2" w:rsidP="00A81C85">
      <w:pPr>
        <w:spacing w:after="0" w:line="240" w:lineRule="auto"/>
      </w:pPr>
      <w:r>
        <w:continuationSeparator/>
      </w:r>
    </w:p>
  </w:footnote>
  <w:footnote w:type="continuationNotice" w:id="1">
    <w:p w14:paraId="3A18E695" w14:textId="77777777" w:rsidR="001628C2" w:rsidRDefault="001628C2">
      <w:pPr>
        <w:spacing w:after="0" w:line="240" w:lineRule="auto"/>
      </w:pPr>
    </w:p>
  </w:footnote>
  <w:footnote w:id="2">
    <w:p w14:paraId="2D4E2B9D" w14:textId="2C7CB461" w:rsidR="001628C2" w:rsidRPr="00DE42F0" w:rsidRDefault="001628C2" w:rsidP="00D95D8C">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Freedom House;  Analytical Brief- Freeing the Captured State in Macedonia: What Role for EU Accession?; </w:t>
      </w:r>
      <w:hyperlink r:id="rId1" w:history="1">
        <w:r w:rsidRPr="00DE42F0">
          <w:rPr>
            <w:rStyle w:val="Hyperlink"/>
            <w:rFonts w:ascii="Cambria" w:hAnsi="Cambria"/>
            <w:color w:val="002060"/>
            <w:sz w:val="16"/>
            <w:szCs w:val="16"/>
            <w:lang w:val="mk-MK"/>
          </w:rPr>
          <w:t>https://freedomhouse.org/report/analytical-brief/2017/freeing-captured-state-macedonia-what-role-eu-accession</w:t>
        </w:r>
      </w:hyperlink>
      <w:r w:rsidRPr="00DE42F0">
        <w:rPr>
          <w:rFonts w:ascii="Cambria" w:hAnsi="Cambria"/>
          <w:color w:val="002060"/>
          <w:sz w:val="16"/>
          <w:szCs w:val="16"/>
          <w:lang w:val="mk-MK"/>
        </w:rPr>
        <w:t xml:space="preserve"> </w:t>
      </w:r>
    </w:p>
  </w:footnote>
  <w:footnote w:id="3">
    <w:p w14:paraId="44A313E2" w14:textId="77777777" w:rsidR="001628C2" w:rsidRPr="00DE42F0" w:rsidRDefault="001628C2" w:rsidP="00D67DA9">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European Commission, North Macedonia 2023 Report, </w:t>
      </w:r>
      <w:hyperlink r:id="rId2" w:history="1">
        <w:r w:rsidRPr="00DE42F0">
          <w:rPr>
            <w:rStyle w:val="Hyperlink"/>
            <w:rFonts w:ascii="Cambria" w:hAnsi="Cambria"/>
            <w:color w:val="002060"/>
            <w:sz w:val="16"/>
            <w:szCs w:val="16"/>
            <w:lang w:val="mk-MK"/>
          </w:rPr>
          <w:t>https://neighbourhood-enlargement.ec.europa.eu/system/files/2023-11/SWD_2023_693%20North%20Macedonia%20report.pdf</w:t>
        </w:r>
      </w:hyperlink>
      <w:r w:rsidRPr="00DE42F0">
        <w:rPr>
          <w:rFonts w:ascii="Cambria" w:hAnsi="Cambria"/>
          <w:color w:val="002060"/>
          <w:sz w:val="16"/>
          <w:szCs w:val="16"/>
          <w:lang w:val="mk-MK"/>
        </w:rPr>
        <w:t xml:space="preserve"> </w:t>
      </w:r>
    </w:p>
  </w:footnote>
  <w:footnote w:id="4">
    <w:p w14:paraId="529D9792" w14:textId="74F24A59" w:rsidR="001628C2" w:rsidRPr="0009146E" w:rsidRDefault="001628C2">
      <w:pPr>
        <w:pStyle w:val="FootnoteText"/>
        <w:rPr>
          <w:rFonts w:asciiTheme="minorHAnsi" w:hAnsiTheme="minorHAnsi"/>
          <w:lang w:val="mk-MK"/>
        </w:rPr>
      </w:pPr>
      <w:r>
        <w:rPr>
          <w:rStyle w:val="FootnoteReference"/>
        </w:rPr>
        <w:footnoteRef/>
      </w:r>
      <w:r>
        <w:t xml:space="preserve"> </w:t>
      </w:r>
      <w:r w:rsidRPr="00DD70AE">
        <w:rPr>
          <w:rFonts w:ascii="Cambria" w:hAnsi="Cambria" w:cstheme="majorHAnsi"/>
          <w:color w:val="002060"/>
          <w:sz w:val="16"/>
          <w:szCs w:val="16"/>
          <w:lang w:val="mk-MK"/>
        </w:rPr>
        <w:t xml:space="preserve">Ligji për organizimin dhe funksionimin e organeve të administratës shtetërore </w:t>
      </w:r>
      <w:r w:rsidRPr="00DE42F0">
        <w:rPr>
          <w:rFonts w:ascii="Cambria" w:hAnsi="Cambria" w:cstheme="majorHAnsi"/>
          <w:color w:val="002060"/>
          <w:sz w:val="16"/>
          <w:szCs w:val="16"/>
          <w:lang w:val="mk-MK"/>
        </w:rPr>
        <w:t>(</w:t>
      </w:r>
      <w:r>
        <w:rPr>
          <w:rFonts w:ascii="Cambria" w:hAnsi="Cambria" w:cstheme="majorHAnsi"/>
          <w:color w:val="002060"/>
          <w:sz w:val="16"/>
          <w:szCs w:val="16"/>
          <w:lang w:val="sq-AL"/>
        </w:rPr>
        <w:t>Gazeta  zyrtare</w:t>
      </w:r>
      <w:r w:rsidRPr="00DE42F0">
        <w:rPr>
          <w:rFonts w:ascii="Cambria" w:hAnsi="Cambria" w:cstheme="majorHAnsi"/>
          <w:color w:val="002060"/>
          <w:sz w:val="16"/>
          <w:szCs w:val="16"/>
          <w:lang w:val="mk-MK"/>
        </w:rPr>
        <w:t xml:space="preserve"> </w:t>
      </w:r>
      <w:r>
        <w:rPr>
          <w:rFonts w:ascii="Cambria" w:hAnsi="Cambria" w:cstheme="majorHAnsi"/>
          <w:color w:val="002060"/>
          <w:sz w:val="16"/>
          <w:szCs w:val="16"/>
          <w:lang w:val="sq-AL"/>
        </w:rPr>
        <w:t>nr</w:t>
      </w:r>
      <w:r w:rsidRPr="00DE42F0">
        <w:rPr>
          <w:rFonts w:ascii="Cambria" w:hAnsi="Cambria" w:cstheme="majorHAnsi"/>
          <w:color w:val="002060"/>
          <w:sz w:val="16"/>
          <w:szCs w:val="16"/>
          <w:lang w:val="mk-MK"/>
        </w:rPr>
        <w:t>. 121, 10.06. 2024),</w:t>
      </w:r>
      <w:r w:rsidRPr="00DE42F0">
        <w:rPr>
          <w:rFonts w:ascii="Cambria" w:hAnsi="Cambria"/>
          <w:color w:val="002060"/>
          <w:sz w:val="16"/>
          <w:szCs w:val="16"/>
          <w:lang w:val="mk-MK"/>
        </w:rPr>
        <w:t xml:space="preserve"> </w:t>
      </w:r>
      <w:hyperlink r:id="rId3" w:history="1">
        <w:r w:rsidRPr="00DE42F0">
          <w:rPr>
            <w:rStyle w:val="Hyperlink"/>
            <w:rFonts w:ascii="Cambria" w:hAnsi="Cambria"/>
            <w:color w:val="002060"/>
            <w:sz w:val="16"/>
            <w:szCs w:val="16"/>
            <w:lang w:val="mk-MK"/>
          </w:rPr>
          <w:t>https://drive.google.com/file/d/1bN4QEzeqr3_wxSqIqz_RZRMOKYlp9Nk1/view?usp=sharing</w:t>
        </w:r>
      </w:hyperlink>
    </w:p>
  </w:footnote>
  <w:footnote w:id="5">
    <w:p w14:paraId="48CD1872" w14:textId="30C6CFA7" w:rsidR="001628C2" w:rsidRPr="0009146E" w:rsidRDefault="001628C2">
      <w:pPr>
        <w:pStyle w:val="FootnoteText"/>
        <w:rPr>
          <w:rFonts w:asciiTheme="minorHAnsi" w:hAnsiTheme="minorHAnsi"/>
          <w:lang w:val="mk-MK"/>
        </w:rPr>
      </w:pPr>
      <w:r>
        <w:rPr>
          <w:rStyle w:val="FootnoteReference"/>
        </w:rPr>
        <w:footnoteRef/>
      </w:r>
      <w:r>
        <w:t xml:space="preserve"> </w:t>
      </w:r>
      <w:r w:rsidRPr="00DD70AE">
        <w:rPr>
          <w:rFonts w:ascii="Cambria" w:hAnsi="Cambria"/>
          <w:color w:val="002060"/>
          <w:sz w:val="16"/>
          <w:szCs w:val="16"/>
          <w:lang w:val="mk-MK"/>
        </w:rPr>
        <w:t xml:space="preserve">Ligji për Qeverinë </w:t>
      </w:r>
      <w:hyperlink r:id="rId4" w:history="1">
        <w:r w:rsidRPr="00DE42F0">
          <w:rPr>
            <w:rStyle w:val="Hyperlink"/>
            <w:rFonts w:ascii="Cambria" w:hAnsi="Cambria"/>
            <w:color w:val="002060"/>
            <w:sz w:val="16"/>
            <w:szCs w:val="16"/>
            <w:lang w:val="mk-MK"/>
          </w:rPr>
          <w:t>https://vlada.mk/sites/default/files/dokumenti/zakoni/zakon_za_vladata_na_republika_makedonija.pdf</w:t>
        </w:r>
      </w:hyperlink>
      <w:r>
        <w:rPr>
          <w:rStyle w:val="Hyperlink"/>
          <w:rFonts w:ascii="Cambria" w:hAnsi="Cambria"/>
          <w:color w:val="002060"/>
          <w:sz w:val="16"/>
          <w:szCs w:val="16"/>
          <w:lang w:val="mk-MK"/>
        </w:rPr>
        <w:t xml:space="preserve"> </w:t>
      </w:r>
    </w:p>
  </w:footnote>
  <w:footnote w:id="6">
    <w:p w14:paraId="45BC7305" w14:textId="237389D1" w:rsidR="001628C2" w:rsidRPr="00DE42F0" w:rsidRDefault="001628C2" w:rsidP="00D67DA9">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D67DA9">
        <w:rPr>
          <w:rFonts w:ascii="Cambria" w:hAnsi="Cambria" w:cs="Calibri"/>
          <w:color w:val="002060"/>
          <w:sz w:val="16"/>
          <w:szCs w:val="16"/>
          <w:lang w:val="mk-MK"/>
        </w:rPr>
        <w:t xml:space="preserve">Metodologjia për kontrollin antikorrupsion të legjislacionit, </w:t>
      </w:r>
      <w:r>
        <w:rPr>
          <w:rFonts w:ascii="Cambria" w:hAnsi="Cambria" w:cs="Calibri"/>
          <w:color w:val="002060"/>
          <w:sz w:val="16"/>
          <w:szCs w:val="16"/>
          <w:lang w:val="sq-AL"/>
        </w:rPr>
        <w:t>KSHPK</w:t>
      </w:r>
      <w:r w:rsidRPr="00D67DA9">
        <w:rPr>
          <w:rFonts w:ascii="Cambria" w:hAnsi="Cambria" w:cs="Calibri"/>
          <w:color w:val="002060"/>
          <w:sz w:val="16"/>
          <w:szCs w:val="16"/>
          <w:lang w:val="mk-MK"/>
        </w:rPr>
        <w:t>, 2020.</w:t>
      </w:r>
      <w:hyperlink r:id="rId5" w:history="1">
        <w:r w:rsidRPr="00DE42F0">
          <w:rPr>
            <w:rStyle w:val="Hyperlink"/>
            <w:rFonts w:ascii="Cambria" w:hAnsi="Cambria"/>
            <w:color w:val="002060"/>
            <w:sz w:val="16"/>
            <w:szCs w:val="16"/>
            <w:lang w:val="mk-MK"/>
          </w:rPr>
          <w:t>https://shorturl.at/nruLN</w:t>
        </w:r>
      </w:hyperlink>
      <w:r w:rsidRPr="00DE42F0">
        <w:rPr>
          <w:rFonts w:ascii="Cambria" w:hAnsi="Cambria"/>
          <w:color w:val="002060"/>
          <w:sz w:val="16"/>
          <w:szCs w:val="16"/>
          <w:lang w:val="mk-MK"/>
        </w:rPr>
        <w:t xml:space="preserve"> </w:t>
      </w:r>
    </w:p>
  </w:footnote>
  <w:footnote w:id="7">
    <w:p w14:paraId="21CA2227" w14:textId="61F956DC" w:rsidR="001628C2" w:rsidRPr="00DE42F0" w:rsidRDefault="001628C2">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Corruption Proofing of Legislation (CPL) Monitoring and Evaluation Methodology, RAI, 2023 </w:t>
      </w:r>
      <w:hyperlink r:id="rId6" w:history="1">
        <w:r w:rsidRPr="00DE42F0">
          <w:rPr>
            <w:rStyle w:val="Hyperlink"/>
            <w:rFonts w:ascii="Cambria" w:hAnsi="Cambria"/>
            <w:color w:val="002060"/>
            <w:sz w:val="16"/>
            <w:szCs w:val="16"/>
            <w:lang w:val="mk-MK"/>
          </w:rPr>
          <w:t>https://rai-see.org/php_sets/uploads/2024/03/Methodology-CPL-final.pdf</w:t>
        </w:r>
      </w:hyperlink>
      <w:r w:rsidRPr="00DE42F0">
        <w:rPr>
          <w:rFonts w:ascii="Cambria" w:hAnsi="Cambria"/>
          <w:color w:val="002060"/>
          <w:sz w:val="16"/>
          <w:szCs w:val="16"/>
          <w:lang w:val="mk-MK"/>
        </w:rPr>
        <w:t xml:space="preserve"> </w:t>
      </w:r>
    </w:p>
  </w:footnote>
  <w:footnote w:id="8">
    <w:p w14:paraId="39226015" w14:textId="0A2E5097" w:rsidR="001628C2" w:rsidRPr="00306636" w:rsidRDefault="001628C2">
      <w:pPr>
        <w:pStyle w:val="FootnoteText"/>
        <w:rPr>
          <w:rFonts w:ascii="Cambria" w:hAnsi="Cambria"/>
          <w:sz w:val="16"/>
          <w:szCs w:val="16"/>
          <w:lang w:val="mk-MK"/>
        </w:rPr>
      </w:pPr>
      <w:r w:rsidRPr="00306636">
        <w:rPr>
          <w:rStyle w:val="FootnoteReference"/>
          <w:rFonts w:ascii="Cambria" w:hAnsi="Cambria"/>
          <w:color w:val="002060"/>
          <w:sz w:val="16"/>
          <w:szCs w:val="16"/>
        </w:rPr>
        <w:footnoteRef/>
      </w:r>
      <w:r w:rsidRPr="00306636">
        <w:rPr>
          <w:rFonts w:ascii="Cambria" w:hAnsi="Cambria"/>
          <w:color w:val="002060"/>
          <w:sz w:val="16"/>
          <w:szCs w:val="16"/>
        </w:rPr>
        <w:t xml:space="preserve"> </w:t>
      </w:r>
      <w:r w:rsidRPr="008B4003">
        <w:rPr>
          <w:rFonts w:ascii="Cambria" w:hAnsi="Cambria"/>
          <w:color w:val="002060"/>
          <w:sz w:val="16"/>
          <w:szCs w:val="16"/>
          <w:lang w:val="sq-AL"/>
        </w:rPr>
        <w:t>Kompetencat</w:t>
      </w:r>
      <w:r>
        <w:rPr>
          <w:rFonts w:ascii="Cambria" w:hAnsi="Cambria"/>
          <w:color w:val="002060"/>
          <w:sz w:val="16"/>
          <w:szCs w:val="16"/>
        </w:rPr>
        <w:t xml:space="preserve"> </w:t>
      </w:r>
      <w:r w:rsidRPr="008B4003">
        <w:rPr>
          <w:rFonts w:ascii="Cambria" w:hAnsi="Cambria"/>
          <w:color w:val="002060"/>
          <w:sz w:val="16"/>
          <w:szCs w:val="16"/>
          <w:lang w:val="mk-MK"/>
        </w:rPr>
        <w:t>diskrecionale si një rrezik potencia</w:t>
      </w:r>
      <w:r w:rsidR="00CB3295">
        <w:rPr>
          <w:rFonts w:ascii="Cambria" w:hAnsi="Cambria"/>
          <w:color w:val="002060"/>
          <w:sz w:val="16"/>
          <w:szCs w:val="16"/>
          <w:lang w:val="mk-MK"/>
        </w:rPr>
        <w:t>l për korrupsionin, Qendra për menaxhimin e n</w:t>
      </w:r>
      <w:r w:rsidRPr="008B4003">
        <w:rPr>
          <w:rFonts w:ascii="Cambria" w:hAnsi="Cambria"/>
          <w:color w:val="002060"/>
          <w:sz w:val="16"/>
          <w:szCs w:val="16"/>
          <w:lang w:val="mk-MK"/>
        </w:rPr>
        <w:t>dryshimeve, 2024, Shkup</w:t>
      </w:r>
      <w:r>
        <w:rPr>
          <w:rFonts w:ascii="Cambria" w:hAnsi="Cambria"/>
          <w:color w:val="002060"/>
          <w:sz w:val="16"/>
          <w:szCs w:val="16"/>
          <w:lang w:val="sq-AL"/>
        </w:rPr>
        <w:t xml:space="preserve"> </w:t>
      </w:r>
      <w:hyperlink r:id="rId7" w:history="1">
        <w:r w:rsidRPr="00306636">
          <w:rPr>
            <w:rStyle w:val="Hyperlink"/>
            <w:rFonts w:ascii="Cambria" w:hAnsi="Cambria"/>
            <w:color w:val="002060"/>
            <w:sz w:val="16"/>
            <w:szCs w:val="16"/>
            <w:lang w:val="mk-MK"/>
          </w:rPr>
          <w:t>https://cup.org.mk/publication/discretionary-powers-as-a-potential-risk-of-corruption</w:t>
        </w:r>
      </w:hyperlink>
      <w:r w:rsidRPr="00306636">
        <w:rPr>
          <w:rFonts w:ascii="Cambria" w:hAnsi="Cambria"/>
          <w:color w:val="002060"/>
          <w:sz w:val="16"/>
          <w:szCs w:val="16"/>
          <w:lang w:val="mk-MK"/>
        </w:rPr>
        <w:t xml:space="preserve"> стр. 8</w:t>
      </w:r>
    </w:p>
  </w:footnote>
  <w:footnote w:id="9">
    <w:p w14:paraId="1D6E4EEF" w14:textId="21A36225" w:rsidR="001628C2" w:rsidRPr="00DE42F0" w:rsidRDefault="001628C2" w:rsidP="00E000ED">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00CB3295">
        <w:rPr>
          <w:rFonts w:ascii="Cambria" w:hAnsi="Cambria"/>
          <w:color w:val="002060"/>
          <w:sz w:val="16"/>
          <w:szCs w:val="16"/>
          <w:lang w:val="mk-MK"/>
        </w:rPr>
        <w:t>Ligji për parandalimin e korrupsionit dhe konfliktin e i</w:t>
      </w:r>
      <w:r w:rsidRPr="008B4003">
        <w:rPr>
          <w:rFonts w:ascii="Cambria" w:hAnsi="Cambria"/>
          <w:color w:val="002060"/>
          <w:sz w:val="16"/>
          <w:szCs w:val="16"/>
          <w:lang w:val="mk-MK"/>
        </w:rPr>
        <w:t xml:space="preserve">nteresave </w:t>
      </w:r>
      <w:hyperlink r:id="rId8" w:history="1">
        <w:r w:rsidRPr="00DE42F0">
          <w:rPr>
            <w:rStyle w:val="Hyperlink"/>
            <w:rFonts w:ascii="Cambria" w:hAnsi="Cambria"/>
            <w:color w:val="002060"/>
            <w:sz w:val="16"/>
            <w:szCs w:val="16"/>
            <w:lang w:val="mk-MK"/>
          </w:rPr>
          <w:t>https://shorturl.at/SGufD</w:t>
        </w:r>
      </w:hyperlink>
      <w:r w:rsidRPr="00DE42F0">
        <w:rPr>
          <w:rFonts w:ascii="Cambria" w:hAnsi="Cambria"/>
          <w:color w:val="002060"/>
          <w:sz w:val="16"/>
          <w:szCs w:val="16"/>
          <w:lang w:val="mk-MK"/>
        </w:rPr>
        <w:t xml:space="preserve"> </w:t>
      </w:r>
    </w:p>
  </w:footnote>
  <w:footnote w:id="10">
    <w:p w14:paraId="0B90F929" w14:textId="6A44D448" w:rsidR="001628C2" w:rsidRPr="008B4003" w:rsidRDefault="001628C2" w:rsidP="008B4003">
      <w:pPr>
        <w:pStyle w:val="FootnoteText"/>
        <w:rPr>
          <w:rFonts w:ascii="Cambria" w:hAnsi="Cambria" w:cs="Calibri"/>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8B4003">
        <w:rPr>
          <w:rFonts w:ascii="Cambria" w:hAnsi="Cambria" w:cs="Calibri"/>
          <w:color w:val="002060"/>
          <w:sz w:val="16"/>
          <w:szCs w:val="16"/>
          <w:lang w:val="mk-MK"/>
        </w:rPr>
        <w:t>L</w:t>
      </w:r>
      <w:r w:rsidR="00CB3295">
        <w:rPr>
          <w:rFonts w:ascii="Cambria" w:hAnsi="Cambria" w:cs="Calibri"/>
          <w:color w:val="002060"/>
          <w:sz w:val="16"/>
          <w:szCs w:val="16"/>
          <w:lang w:val="mk-MK"/>
        </w:rPr>
        <w:t>igji për p</w:t>
      </w:r>
      <w:r w:rsidRPr="008B4003">
        <w:rPr>
          <w:rFonts w:ascii="Cambria" w:hAnsi="Cambria" w:cs="Calibri"/>
          <w:color w:val="002060"/>
          <w:sz w:val="16"/>
          <w:szCs w:val="16"/>
          <w:lang w:val="mk-MK"/>
        </w:rPr>
        <w:t>rocedura</w:t>
      </w:r>
      <w:r w:rsidR="00CB3295">
        <w:rPr>
          <w:rFonts w:ascii="Cambria" w:hAnsi="Cambria" w:cs="Calibri"/>
          <w:color w:val="002060"/>
          <w:sz w:val="16"/>
          <w:szCs w:val="16"/>
          <w:lang w:val="mk-MK"/>
        </w:rPr>
        <w:t>t e përgjithshme a</w:t>
      </w:r>
      <w:r>
        <w:rPr>
          <w:rFonts w:ascii="Cambria" w:hAnsi="Cambria" w:cs="Calibri"/>
          <w:color w:val="002060"/>
          <w:sz w:val="16"/>
          <w:szCs w:val="16"/>
          <w:lang w:val="mk-MK"/>
        </w:rPr>
        <w:t>dministrative</w:t>
      </w:r>
      <w:r>
        <w:rPr>
          <w:rFonts w:ascii="Cambria" w:hAnsi="Cambria" w:cs="Calibri"/>
          <w:color w:val="002060"/>
          <w:sz w:val="16"/>
          <w:szCs w:val="16"/>
          <w:lang w:val="sq-AL"/>
        </w:rPr>
        <w:t xml:space="preserve"> </w:t>
      </w:r>
      <w:hyperlink r:id="rId9" w:history="1">
        <w:r w:rsidRPr="00DE42F0">
          <w:rPr>
            <w:rStyle w:val="Hyperlink"/>
            <w:rFonts w:ascii="Cambria" w:hAnsi="Cambria"/>
            <w:color w:val="002060"/>
            <w:sz w:val="16"/>
            <w:szCs w:val="16"/>
            <w:lang w:val="mk-MK"/>
          </w:rPr>
          <w:t>https://aa.mk/content/zakon_za_opstata_upravna_postapka.pdf</w:t>
        </w:r>
      </w:hyperlink>
      <w:r w:rsidRPr="00DE42F0">
        <w:rPr>
          <w:rFonts w:ascii="Cambria" w:hAnsi="Cambria"/>
          <w:color w:val="002060"/>
          <w:sz w:val="16"/>
          <w:szCs w:val="16"/>
          <w:lang w:val="mk-MK"/>
        </w:rPr>
        <w:t xml:space="preserve"> </w:t>
      </w:r>
    </w:p>
    <w:p w14:paraId="53B34D98" w14:textId="366D1E1E" w:rsidR="001628C2" w:rsidRPr="00DE42F0" w:rsidRDefault="001628C2" w:rsidP="004B110D">
      <w:pPr>
        <w:pStyle w:val="FootnoteText"/>
        <w:rPr>
          <w:rFonts w:ascii="Cambria" w:hAnsi="Cambria"/>
          <w:color w:val="002060"/>
          <w:sz w:val="16"/>
          <w:szCs w:val="16"/>
          <w:lang w:val="mk-MK"/>
        </w:rPr>
      </w:pPr>
      <w:r>
        <w:rPr>
          <w:rFonts w:ascii="Cambria" w:hAnsi="Cambria"/>
          <w:color w:val="002060"/>
          <w:sz w:val="16"/>
          <w:szCs w:val="16"/>
          <w:lang w:val="sq-AL"/>
        </w:rPr>
        <w:t xml:space="preserve">LPPA </w:t>
      </w:r>
      <w:r w:rsidRPr="00CE64FA">
        <w:rPr>
          <w:rFonts w:ascii="Cambria" w:hAnsi="Cambria"/>
          <w:color w:val="002060"/>
          <w:sz w:val="16"/>
          <w:szCs w:val="16"/>
          <w:lang w:val="sq-AL"/>
        </w:rPr>
        <w:t>është ligj themelor që ofron garanci proces</w:t>
      </w:r>
      <w:r>
        <w:rPr>
          <w:rFonts w:ascii="Cambria" w:hAnsi="Cambria"/>
          <w:color w:val="002060"/>
          <w:sz w:val="16"/>
          <w:szCs w:val="16"/>
          <w:lang w:val="sq-AL"/>
        </w:rPr>
        <w:t>uale</w:t>
      </w:r>
      <w:r w:rsidRPr="00CE64FA">
        <w:rPr>
          <w:rFonts w:ascii="Cambria" w:hAnsi="Cambria"/>
          <w:color w:val="002060"/>
          <w:sz w:val="16"/>
          <w:szCs w:val="16"/>
          <w:lang w:val="sq-AL"/>
        </w:rPr>
        <w:t xml:space="preserve"> për mbrojtjen e të drejtave dhe interesave të qytetarëve përpara institucioneve të sektorit publik. Në veçanti, </w:t>
      </w:r>
      <w:r>
        <w:rPr>
          <w:rFonts w:ascii="Cambria" w:hAnsi="Cambria"/>
          <w:color w:val="002060"/>
          <w:sz w:val="16"/>
          <w:szCs w:val="16"/>
          <w:lang w:val="sq-AL"/>
        </w:rPr>
        <w:t>LPPA</w:t>
      </w:r>
      <w:r w:rsidRPr="00CE64FA">
        <w:rPr>
          <w:rFonts w:ascii="Cambria" w:hAnsi="Cambria"/>
          <w:color w:val="002060"/>
          <w:sz w:val="16"/>
          <w:szCs w:val="16"/>
          <w:lang w:val="sq-AL"/>
        </w:rPr>
        <w:t xml:space="preserve"> përcakton garancitë themelore/minimale të cilat nuk mund të </w:t>
      </w:r>
      <w:r>
        <w:rPr>
          <w:rFonts w:ascii="Cambria" w:hAnsi="Cambria"/>
          <w:color w:val="002060"/>
          <w:sz w:val="16"/>
          <w:szCs w:val="16"/>
          <w:lang w:val="sq-AL"/>
        </w:rPr>
        <w:t>anashkalohen</w:t>
      </w:r>
      <w:r w:rsidRPr="00CE64FA">
        <w:rPr>
          <w:rFonts w:ascii="Cambria" w:hAnsi="Cambria"/>
          <w:color w:val="002060"/>
          <w:sz w:val="16"/>
          <w:szCs w:val="16"/>
          <w:lang w:val="sq-AL"/>
        </w:rPr>
        <w:t xml:space="preserve"> në procedurat administrative të veçanta.</w:t>
      </w:r>
    </w:p>
  </w:footnote>
  <w:footnote w:id="11">
    <w:p w14:paraId="2970E877" w14:textId="0D96A714" w:rsidR="001628C2" w:rsidRPr="00DE42F0" w:rsidRDefault="001628C2" w:rsidP="004B110D">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795E01">
        <w:rPr>
          <w:rFonts w:ascii="Cambria" w:hAnsi="Cambria" w:cs="Calibri"/>
          <w:color w:val="002060"/>
          <w:sz w:val="16"/>
          <w:szCs w:val="16"/>
          <w:lang w:val="mk-MK"/>
        </w:rPr>
        <w:t xml:space="preserve">Ligji për </w:t>
      </w:r>
      <w:r w:rsidR="00CB3295">
        <w:rPr>
          <w:rFonts w:ascii="Cambria" w:hAnsi="Cambria" w:cs="Calibri"/>
          <w:color w:val="002060"/>
          <w:sz w:val="16"/>
          <w:szCs w:val="16"/>
          <w:lang w:val="sq-AL"/>
        </w:rPr>
        <w:t>konteste</w:t>
      </w:r>
      <w:r w:rsidRPr="00795E01">
        <w:rPr>
          <w:rFonts w:ascii="Cambria" w:hAnsi="Cambria" w:cs="Calibri"/>
          <w:color w:val="002060"/>
          <w:sz w:val="16"/>
          <w:szCs w:val="16"/>
          <w:lang w:val="mk-MK"/>
        </w:rPr>
        <w:t xml:space="preserve"> </w:t>
      </w:r>
      <w:r w:rsidR="00CB3295">
        <w:rPr>
          <w:rFonts w:ascii="Cambria" w:hAnsi="Cambria" w:cs="Calibri"/>
          <w:color w:val="002060"/>
          <w:sz w:val="16"/>
          <w:szCs w:val="16"/>
          <w:lang w:val="sq-AL"/>
        </w:rPr>
        <w:t>a</w:t>
      </w:r>
      <w:r w:rsidRPr="00795E01">
        <w:rPr>
          <w:rFonts w:ascii="Cambria" w:hAnsi="Cambria" w:cs="Calibri"/>
          <w:color w:val="002060"/>
          <w:sz w:val="16"/>
          <w:szCs w:val="16"/>
          <w:lang w:val="mk-MK"/>
        </w:rPr>
        <w:t>dministrative</w:t>
      </w:r>
      <w:r>
        <w:rPr>
          <w:rFonts w:ascii="Cambria" w:hAnsi="Cambria" w:cs="Calibri"/>
          <w:color w:val="002060"/>
          <w:sz w:val="16"/>
          <w:szCs w:val="16"/>
          <w:lang w:val="sq-AL"/>
        </w:rPr>
        <w:t xml:space="preserve"> </w:t>
      </w:r>
      <w:hyperlink r:id="rId10" w:history="1">
        <w:r w:rsidRPr="00DE42F0">
          <w:rPr>
            <w:rStyle w:val="Hyperlink"/>
            <w:rFonts w:ascii="Cambria" w:hAnsi="Cambria"/>
            <w:color w:val="002060"/>
            <w:sz w:val="16"/>
            <w:szCs w:val="16"/>
            <w:lang w:val="mk-MK"/>
          </w:rPr>
          <w:t>https://healthrights.mk/pdf/Zakoni/2019/08.2019/Zakon%20za%20upravni%20sporovi%20SV%2096-219.pdf</w:t>
        </w:r>
      </w:hyperlink>
      <w:r w:rsidRPr="00DE42F0">
        <w:rPr>
          <w:rFonts w:ascii="Cambria" w:hAnsi="Cambria"/>
          <w:color w:val="002060"/>
          <w:sz w:val="16"/>
          <w:szCs w:val="16"/>
          <w:lang w:val="mk-MK"/>
        </w:rPr>
        <w:t xml:space="preserve"> </w:t>
      </w:r>
    </w:p>
  </w:footnote>
  <w:footnote w:id="12">
    <w:p w14:paraId="7F61ACFC" w14:textId="74A1DFD2" w:rsidR="001628C2" w:rsidRPr="00DE42F0" w:rsidRDefault="001628C2" w:rsidP="00E000ED">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795E01">
        <w:rPr>
          <w:rFonts w:ascii="Cambria" w:hAnsi="Cambria"/>
          <w:color w:val="002060"/>
          <w:sz w:val="16"/>
          <w:szCs w:val="16"/>
          <w:lang w:val="mk-MK"/>
        </w:rPr>
        <w:t xml:space="preserve">Kushtetuta e Republikës së Maqedonisë së Veriut </w:t>
      </w:r>
      <w:hyperlink r:id="rId11" w:history="1">
        <w:r w:rsidRPr="00DE42F0">
          <w:rPr>
            <w:rStyle w:val="Hyperlink"/>
            <w:rFonts w:ascii="Cambria" w:hAnsi="Cambria"/>
            <w:color w:val="002060"/>
            <w:sz w:val="16"/>
            <w:szCs w:val="16"/>
            <w:lang w:val="mk-MK"/>
          </w:rPr>
          <w:t>https://www.sobranie.mk/ustav-na-rm.nspx</w:t>
        </w:r>
      </w:hyperlink>
      <w:r w:rsidRPr="00DE42F0">
        <w:rPr>
          <w:rFonts w:ascii="Cambria" w:hAnsi="Cambria"/>
          <w:color w:val="002060"/>
          <w:sz w:val="16"/>
          <w:szCs w:val="16"/>
          <w:lang w:val="mk-MK"/>
        </w:rPr>
        <w:t xml:space="preserve"> </w:t>
      </w:r>
    </w:p>
  </w:footnote>
  <w:footnote w:id="13">
    <w:p w14:paraId="476BEEE0" w14:textId="5E8692D8" w:rsidR="001628C2" w:rsidRPr="00284793" w:rsidRDefault="001628C2" w:rsidP="00EA2C0F">
      <w:pPr>
        <w:pStyle w:val="FootnoteText"/>
        <w:rPr>
          <w:rFonts w:ascii="Cambria" w:hAnsi="Cambria"/>
          <w:sz w:val="16"/>
          <w:szCs w:val="16"/>
          <w:lang w:val="mk-MK"/>
        </w:rPr>
      </w:pPr>
      <w:r w:rsidRPr="00284793">
        <w:rPr>
          <w:rStyle w:val="FootnoteReference"/>
          <w:rFonts w:ascii="Cambria" w:hAnsi="Cambria"/>
          <w:color w:val="002060"/>
          <w:sz w:val="16"/>
          <w:szCs w:val="18"/>
        </w:rPr>
        <w:footnoteRef/>
      </w:r>
      <w:r w:rsidRPr="00284793">
        <w:rPr>
          <w:rFonts w:ascii="Cambria" w:hAnsi="Cambria"/>
          <w:color w:val="002060"/>
          <w:sz w:val="12"/>
          <w:szCs w:val="18"/>
        </w:rPr>
        <w:t xml:space="preserve"> </w:t>
      </w:r>
      <w:r w:rsidRPr="007F4145">
        <w:rPr>
          <w:rFonts w:ascii="Cambria" w:hAnsi="Cambria"/>
          <w:color w:val="002060"/>
          <w:sz w:val="16"/>
          <w:szCs w:val="16"/>
          <w:lang w:val="mk-MK"/>
        </w:rPr>
        <w:t>Kompetencat</w:t>
      </w:r>
      <w:r>
        <w:rPr>
          <w:rFonts w:ascii="Cambria" w:hAnsi="Cambria"/>
          <w:color w:val="002060"/>
          <w:sz w:val="12"/>
          <w:szCs w:val="18"/>
        </w:rPr>
        <w:t xml:space="preserve"> </w:t>
      </w:r>
      <w:r w:rsidR="0044482B">
        <w:rPr>
          <w:rFonts w:ascii="Cambria" w:hAnsi="Cambria"/>
          <w:color w:val="002060"/>
          <w:sz w:val="12"/>
          <w:szCs w:val="18"/>
        </w:rPr>
        <w:t>d</w:t>
      </w:r>
      <w:r>
        <w:rPr>
          <w:rFonts w:ascii="Cambria" w:hAnsi="Cambria"/>
          <w:color w:val="002060"/>
          <w:sz w:val="16"/>
          <w:szCs w:val="16"/>
          <w:lang w:val="mk-MK"/>
        </w:rPr>
        <w:t>iskrecion</w:t>
      </w:r>
      <w:r>
        <w:rPr>
          <w:rFonts w:ascii="Cambria" w:hAnsi="Cambria"/>
          <w:color w:val="002060"/>
          <w:sz w:val="16"/>
          <w:szCs w:val="16"/>
          <w:lang w:val="sq-AL"/>
        </w:rPr>
        <w:t>ale</w:t>
      </w:r>
      <w:r w:rsidRPr="00EA2C0F">
        <w:rPr>
          <w:rFonts w:ascii="Cambria" w:hAnsi="Cambria"/>
          <w:color w:val="002060"/>
          <w:sz w:val="16"/>
          <w:szCs w:val="16"/>
          <w:lang w:val="mk-MK"/>
        </w:rPr>
        <w:t xml:space="preserve"> si rrezik potenc</w:t>
      </w:r>
      <w:r w:rsidR="00CB3295">
        <w:rPr>
          <w:rFonts w:ascii="Cambria" w:hAnsi="Cambria"/>
          <w:color w:val="002060"/>
          <w:sz w:val="16"/>
          <w:szCs w:val="16"/>
          <w:lang w:val="mk-MK"/>
        </w:rPr>
        <w:t>ial i korrupsionit, Qendra për m</w:t>
      </w:r>
      <w:r w:rsidRPr="00EA2C0F">
        <w:rPr>
          <w:rFonts w:ascii="Cambria" w:hAnsi="Cambria"/>
          <w:color w:val="002060"/>
          <w:sz w:val="16"/>
          <w:szCs w:val="16"/>
          <w:lang w:val="mk-MK"/>
        </w:rPr>
        <w:t xml:space="preserve">enaxhimin e </w:t>
      </w:r>
      <w:r w:rsidR="00CB3295">
        <w:rPr>
          <w:rFonts w:ascii="Cambria" w:hAnsi="Cambria"/>
          <w:color w:val="002060"/>
          <w:sz w:val="16"/>
          <w:szCs w:val="16"/>
          <w:lang w:val="sq-AL"/>
        </w:rPr>
        <w:t>n</w:t>
      </w:r>
      <w:r w:rsidRPr="00EA2C0F">
        <w:rPr>
          <w:rFonts w:ascii="Cambria" w:hAnsi="Cambria"/>
          <w:color w:val="002060"/>
          <w:sz w:val="16"/>
          <w:szCs w:val="16"/>
          <w:lang w:val="mk-MK"/>
        </w:rPr>
        <w:t>dryshimeve, 2024, Shkup</w:t>
      </w:r>
      <w:r>
        <w:rPr>
          <w:rFonts w:ascii="Cambria" w:hAnsi="Cambria"/>
          <w:color w:val="002060"/>
          <w:sz w:val="16"/>
          <w:szCs w:val="16"/>
          <w:lang w:val="sq-AL"/>
        </w:rPr>
        <w:t xml:space="preserve"> </w:t>
      </w:r>
      <w:hyperlink r:id="rId12" w:history="1">
        <w:r w:rsidRPr="00306636">
          <w:rPr>
            <w:rStyle w:val="Hyperlink"/>
            <w:rFonts w:ascii="Cambria" w:hAnsi="Cambria"/>
            <w:color w:val="002060"/>
            <w:sz w:val="16"/>
            <w:szCs w:val="16"/>
            <w:lang w:val="mk-MK"/>
          </w:rPr>
          <w:t>https://cup.org.mk/publication/discretionary-powers-as-a-potential-risk-of-corruption</w:t>
        </w:r>
      </w:hyperlink>
      <w:r w:rsidRPr="00306636">
        <w:rPr>
          <w:rFonts w:ascii="Cambria" w:hAnsi="Cambria"/>
          <w:color w:val="002060"/>
          <w:sz w:val="16"/>
          <w:szCs w:val="16"/>
          <w:lang w:val="mk-MK"/>
        </w:rPr>
        <w:t xml:space="preserve"> стр. </w:t>
      </w:r>
      <w:r>
        <w:rPr>
          <w:rFonts w:ascii="Cambria" w:hAnsi="Cambria"/>
          <w:color w:val="002060"/>
          <w:sz w:val="16"/>
          <w:szCs w:val="16"/>
          <w:lang w:val="mk-MK"/>
        </w:rPr>
        <w:t>9</w:t>
      </w:r>
    </w:p>
  </w:footnote>
  <w:footnote w:id="14">
    <w:p w14:paraId="6CB7DF0C" w14:textId="30D0F671" w:rsidR="001628C2" w:rsidRPr="00DE42F0" w:rsidRDefault="001628C2" w:rsidP="00D17F12">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sq-AL"/>
        </w:rPr>
        <w:t>Karta e të drejtave themelore e BE</w:t>
      </w:r>
      <w:r w:rsidRPr="00DE42F0">
        <w:rPr>
          <w:rFonts w:ascii="Cambria" w:hAnsi="Cambria"/>
          <w:color w:val="002060"/>
          <w:sz w:val="16"/>
          <w:szCs w:val="16"/>
          <w:lang w:val="mk-MK"/>
        </w:rPr>
        <w:t>, 26.12.2012, (</w:t>
      </w:r>
      <w:r>
        <w:rPr>
          <w:rFonts w:ascii="Cambria" w:hAnsi="Cambria"/>
          <w:color w:val="002060"/>
          <w:sz w:val="16"/>
          <w:szCs w:val="16"/>
          <w:lang w:val="sq-AL"/>
        </w:rPr>
        <w:t>gjuhë angleze</w:t>
      </w:r>
      <w:r w:rsidRPr="00DE42F0">
        <w:rPr>
          <w:rFonts w:ascii="Cambria" w:hAnsi="Cambria"/>
          <w:color w:val="002060"/>
          <w:sz w:val="16"/>
          <w:szCs w:val="16"/>
          <w:lang w:val="mk-MK"/>
        </w:rPr>
        <w:t xml:space="preserve">) </w:t>
      </w:r>
      <w:hyperlink r:id="rId13" w:history="1">
        <w:r w:rsidRPr="00DE42F0">
          <w:rPr>
            <w:rStyle w:val="Hyperlink"/>
            <w:rFonts w:ascii="Cambria" w:hAnsi="Cambria"/>
            <w:color w:val="002060"/>
            <w:sz w:val="16"/>
            <w:szCs w:val="16"/>
            <w:lang w:val="mk-MK"/>
          </w:rPr>
          <w:t>https://eur-lex.europa.eu/legal-content/EN/TXT/PDF/?uri=CELEX:12012P/TXT</w:t>
        </w:r>
      </w:hyperlink>
    </w:p>
  </w:footnote>
  <w:footnote w:id="15">
    <w:p w14:paraId="5F5448F1" w14:textId="0B4B8CD0" w:rsidR="001628C2" w:rsidRPr="00DE42F0" w:rsidRDefault="001628C2" w:rsidP="00FE4220">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00CB3295">
        <w:rPr>
          <w:rFonts w:ascii="Cambria" w:hAnsi="Cambria" w:cs="Calibri"/>
          <w:color w:val="002060"/>
          <w:sz w:val="16"/>
          <w:szCs w:val="16"/>
          <w:lang w:val="mk-MK"/>
        </w:rPr>
        <w:t>Raporti v</w:t>
      </w:r>
      <w:r w:rsidR="000F788C">
        <w:rPr>
          <w:rFonts w:ascii="Cambria" w:hAnsi="Cambria" w:cs="Calibri"/>
          <w:color w:val="002060"/>
          <w:sz w:val="16"/>
          <w:szCs w:val="16"/>
          <w:lang w:val="mk-MK"/>
        </w:rPr>
        <w:t>jetor për zbatimin e Strategjisë kombëtare për parandalimin e korrupsionit dhe konfliktit të i</w:t>
      </w:r>
      <w:r w:rsidRPr="00FE4220">
        <w:rPr>
          <w:rFonts w:ascii="Cambria" w:hAnsi="Cambria" w:cs="Calibri"/>
          <w:color w:val="002060"/>
          <w:sz w:val="16"/>
          <w:szCs w:val="16"/>
          <w:lang w:val="mk-MK"/>
        </w:rPr>
        <w:t xml:space="preserve">nteresave. </w:t>
      </w:r>
      <w:r w:rsidRPr="00DE42F0">
        <w:rPr>
          <w:rFonts w:ascii="Cambria" w:hAnsi="Cambria"/>
          <w:color w:val="002060"/>
          <w:sz w:val="16"/>
          <w:szCs w:val="16"/>
          <w:lang w:val="mk-MK"/>
        </w:rPr>
        <w:t xml:space="preserve">2021-2025 </w:t>
      </w:r>
      <w:hyperlink r:id="rId14" w:history="1">
        <w:r w:rsidRPr="00DE42F0">
          <w:rPr>
            <w:rStyle w:val="Hyperlink"/>
            <w:rFonts w:ascii="Cambria" w:hAnsi="Cambria"/>
            <w:color w:val="002060"/>
            <w:sz w:val="16"/>
            <w:szCs w:val="16"/>
            <w:lang w:val="mk-MK"/>
          </w:rPr>
          <w:t>https://shorturl.at/nstAL</w:t>
        </w:r>
      </w:hyperlink>
      <w:r w:rsidRPr="00DE42F0">
        <w:rPr>
          <w:rFonts w:ascii="Cambria" w:hAnsi="Cambria"/>
          <w:color w:val="002060"/>
          <w:sz w:val="16"/>
          <w:szCs w:val="16"/>
          <w:lang w:val="mk-MK"/>
        </w:rPr>
        <w:t xml:space="preserve"> </w:t>
      </w:r>
    </w:p>
  </w:footnote>
  <w:footnote w:id="16">
    <w:p w14:paraId="50A6E4B8" w14:textId="2C58C9EA" w:rsidR="001628C2" w:rsidRPr="00DE42F0" w:rsidRDefault="001628C2" w:rsidP="00FE4220">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sq-AL"/>
        </w:rPr>
        <w:t>Raporti vjetor i Avokatit të popullit</w:t>
      </w:r>
      <w:r w:rsidRPr="00DE42F0">
        <w:rPr>
          <w:rFonts w:ascii="Cambria" w:hAnsi="Cambria"/>
          <w:color w:val="002060"/>
          <w:sz w:val="16"/>
          <w:szCs w:val="16"/>
          <w:lang w:val="mk-MK"/>
        </w:rPr>
        <w:t xml:space="preserve">, 2007, </w:t>
      </w:r>
      <w:r>
        <w:rPr>
          <w:rFonts w:ascii="Cambria" w:hAnsi="Cambria"/>
          <w:color w:val="002060"/>
          <w:sz w:val="16"/>
          <w:szCs w:val="16"/>
          <w:lang w:val="sq-AL"/>
        </w:rPr>
        <w:t>fq</w:t>
      </w:r>
      <w:r w:rsidRPr="00DE42F0">
        <w:rPr>
          <w:rFonts w:ascii="Cambria" w:hAnsi="Cambria"/>
          <w:color w:val="002060"/>
          <w:sz w:val="16"/>
          <w:szCs w:val="16"/>
          <w:lang w:val="mk-MK"/>
        </w:rPr>
        <w:t xml:space="preserve">. 76 </w:t>
      </w:r>
      <w:hyperlink r:id="rId15" w:history="1">
        <w:r w:rsidRPr="00DE42F0">
          <w:rPr>
            <w:rStyle w:val="Hyperlink"/>
            <w:rFonts w:ascii="Cambria" w:hAnsi="Cambria"/>
            <w:color w:val="002060"/>
            <w:sz w:val="16"/>
            <w:szCs w:val="16"/>
            <w:lang w:val="mk-MK"/>
          </w:rPr>
          <w:t>https://shorturl.at/fizX2</w:t>
        </w:r>
      </w:hyperlink>
      <w:r w:rsidRPr="00DE42F0">
        <w:rPr>
          <w:rFonts w:ascii="Cambria" w:hAnsi="Cambria"/>
          <w:color w:val="002060"/>
          <w:sz w:val="16"/>
          <w:szCs w:val="16"/>
          <w:lang w:val="mk-MK"/>
        </w:rPr>
        <w:t xml:space="preserve"> </w:t>
      </w:r>
    </w:p>
  </w:footnote>
  <w:footnote w:id="17">
    <w:p w14:paraId="4A6D1CD9" w14:textId="45210894" w:rsidR="001628C2" w:rsidRPr="00DE42F0" w:rsidRDefault="001628C2" w:rsidP="00FE4220">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sq-AL"/>
        </w:rPr>
        <w:t>Raporti vjetor i Avokatit të popullit</w:t>
      </w:r>
      <w:r w:rsidRPr="00DE42F0">
        <w:rPr>
          <w:rFonts w:ascii="Cambria" w:hAnsi="Cambria"/>
          <w:color w:val="002060"/>
          <w:sz w:val="16"/>
          <w:szCs w:val="16"/>
          <w:lang w:val="mk-MK"/>
        </w:rPr>
        <w:t xml:space="preserve">, 2011, </w:t>
      </w:r>
      <w:r>
        <w:rPr>
          <w:rFonts w:ascii="Cambria" w:hAnsi="Cambria"/>
          <w:color w:val="002060"/>
          <w:sz w:val="16"/>
          <w:szCs w:val="16"/>
          <w:lang w:val="sq-AL"/>
        </w:rPr>
        <w:t>fq</w:t>
      </w:r>
      <w:r w:rsidRPr="00DE42F0">
        <w:rPr>
          <w:rFonts w:ascii="Cambria" w:hAnsi="Cambria"/>
          <w:color w:val="002060"/>
          <w:sz w:val="16"/>
          <w:szCs w:val="16"/>
          <w:lang w:val="mk-MK"/>
        </w:rPr>
        <w:t xml:space="preserve">. 104 </w:t>
      </w:r>
      <w:hyperlink r:id="rId16" w:history="1">
        <w:r w:rsidRPr="00DE42F0">
          <w:rPr>
            <w:rStyle w:val="Hyperlink"/>
            <w:rFonts w:ascii="Cambria" w:hAnsi="Cambria"/>
            <w:color w:val="002060"/>
            <w:sz w:val="16"/>
            <w:szCs w:val="16"/>
            <w:lang w:val="mk-MK"/>
          </w:rPr>
          <w:t>https://shorturl.at/biRSY</w:t>
        </w:r>
      </w:hyperlink>
      <w:r w:rsidRPr="00DE42F0">
        <w:rPr>
          <w:rFonts w:ascii="Cambria" w:hAnsi="Cambria"/>
          <w:color w:val="002060"/>
          <w:sz w:val="16"/>
          <w:szCs w:val="16"/>
          <w:lang w:val="mk-MK"/>
        </w:rPr>
        <w:t xml:space="preserve"> </w:t>
      </w:r>
    </w:p>
  </w:footnote>
  <w:footnote w:id="18">
    <w:p w14:paraId="56F8960F" w14:textId="32DD99D4" w:rsidR="001628C2" w:rsidRPr="00DE42F0" w:rsidRDefault="001628C2" w:rsidP="00FE4220">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8C7926">
        <w:rPr>
          <w:rFonts w:ascii="Cambria" w:hAnsi="Cambria"/>
          <w:color w:val="002060"/>
          <w:sz w:val="16"/>
          <w:szCs w:val="16"/>
          <w:lang w:val="mk-MK"/>
        </w:rPr>
        <w:t>Raporti vjetor i Avokatit të popullit</w:t>
      </w:r>
      <w:r w:rsidRPr="00DE42F0">
        <w:rPr>
          <w:rFonts w:ascii="Cambria" w:hAnsi="Cambria"/>
          <w:color w:val="002060"/>
          <w:sz w:val="16"/>
          <w:szCs w:val="16"/>
          <w:lang w:val="mk-MK"/>
        </w:rPr>
        <w:t xml:space="preserve">, 2012, </w:t>
      </w:r>
      <w:r>
        <w:rPr>
          <w:rFonts w:ascii="Cambria" w:hAnsi="Cambria"/>
          <w:color w:val="002060"/>
          <w:sz w:val="16"/>
          <w:szCs w:val="16"/>
          <w:lang w:val="sq-AL"/>
        </w:rPr>
        <w:t>fq</w:t>
      </w:r>
      <w:r w:rsidRPr="00DE42F0">
        <w:rPr>
          <w:rFonts w:ascii="Cambria" w:hAnsi="Cambria"/>
          <w:color w:val="002060"/>
          <w:sz w:val="16"/>
          <w:szCs w:val="16"/>
          <w:lang w:val="mk-MK"/>
        </w:rPr>
        <w:t xml:space="preserve">. 105  </w:t>
      </w:r>
      <w:hyperlink r:id="rId17" w:history="1">
        <w:r w:rsidRPr="00DE42F0">
          <w:rPr>
            <w:rStyle w:val="Hyperlink"/>
            <w:rFonts w:ascii="Cambria" w:hAnsi="Cambria"/>
            <w:color w:val="002060"/>
            <w:sz w:val="16"/>
            <w:szCs w:val="16"/>
            <w:lang w:val="mk-MK"/>
          </w:rPr>
          <w:t>https://shorturl.at/ilIMQ</w:t>
        </w:r>
      </w:hyperlink>
      <w:r w:rsidRPr="00DE42F0">
        <w:rPr>
          <w:rFonts w:ascii="Cambria" w:hAnsi="Cambria"/>
          <w:color w:val="002060"/>
          <w:sz w:val="16"/>
          <w:szCs w:val="16"/>
          <w:lang w:val="mk-MK"/>
        </w:rPr>
        <w:t xml:space="preserve"> </w:t>
      </w:r>
    </w:p>
  </w:footnote>
  <w:footnote w:id="19">
    <w:p w14:paraId="26A69B36" w14:textId="0D03EA69" w:rsidR="001628C2" w:rsidRPr="00DE42F0" w:rsidRDefault="001628C2" w:rsidP="00CE0ED9">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8C7926">
        <w:rPr>
          <w:rFonts w:ascii="Cambria" w:hAnsi="Cambria"/>
          <w:color w:val="002060"/>
          <w:sz w:val="16"/>
          <w:szCs w:val="16"/>
          <w:lang w:val="mk-MK"/>
        </w:rPr>
        <w:t xml:space="preserve">Raporti vjetor i Avokatit të popullit </w:t>
      </w:r>
      <w:r w:rsidRPr="00DE42F0">
        <w:rPr>
          <w:rFonts w:ascii="Cambria" w:hAnsi="Cambria"/>
          <w:color w:val="002060"/>
          <w:sz w:val="16"/>
          <w:szCs w:val="16"/>
          <w:lang w:val="mk-MK"/>
        </w:rPr>
        <w:t xml:space="preserve">2017, </w:t>
      </w:r>
      <w:r>
        <w:rPr>
          <w:rFonts w:ascii="Cambria" w:hAnsi="Cambria"/>
          <w:color w:val="002060"/>
          <w:sz w:val="16"/>
          <w:szCs w:val="16"/>
          <w:lang w:val="sq-AL"/>
        </w:rPr>
        <w:t>fq</w:t>
      </w:r>
      <w:r w:rsidRPr="00DE42F0">
        <w:rPr>
          <w:rFonts w:ascii="Cambria" w:hAnsi="Cambria"/>
          <w:color w:val="002060"/>
          <w:sz w:val="16"/>
          <w:szCs w:val="16"/>
          <w:lang w:val="mk-MK"/>
        </w:rPr>
        <w:t xml:space="preserve">. 55 </w:t>
      </w:r>
      <w:hyperlink r:id="rId18" w:history="1">
        <w:r w:rsidRPr="00DE42F0">
          <w:rPr>
            <w:rStyle w:val="Hyperlink"/>
            <w:rFonts w:ascii="Cambria" w:hAnsi="Cambria"/>
            <w:color w:val="002060"/>
            <w:sz w:val="16"/>
            <w:szCs w:val="16"/>
            <w:lang w:val="mk-MK"/>
          </w:rPr>
          <w:t>https://shorturl.at/lEOZ9</w:t>
        </w:r>
      </w:hyperlink>
      <w:r w:rsidRPr="00DE42F0">
        <w:rPr>
          <w:rFonts w:ascii="Cambria" w:hAnsi="Cambria"/>
          <w:color w:val="002060"/>
          <w:sz w:val="16"/>
          <w:szCs w:val="16"/>
          <w:lang w:val="mk-MK"/>
        </w:rPr>
        <w:t xml:space="preserve"> </w:t>
      </w:r>
    </w:p>
  </w:footnote>
  <w:footnote w:id="20">
    <w:p w14:paraId="5F6A08FB" w14:textId="5B216529" w:rsidR="001628C2" w:rsidRPr="00DE42F0" w:rsidRDefault="001628C2" w:rsidP="00CE0ED9">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sq-AL"/>
        </w:rPr>
        <w:t>Raporti vjetor i Avokatit të popullit</w:t>
      </w:r>
      <w:r w:rsidRPr="00DE42F0">
        <w:rPr>
          <w:rFonts w:ascii="Cambria" w:hAnsi="Cambria"/>
          <w:color w:val="002060"/>
          <w:sz w:val="16"/>
          <w:szCs w:val="16"/>
          <w:lang w:val="mk-MK"/>
        </w:rPr>
        <w:t xml:space="preserve"> 2017, </w:t>
      </w:r>
      <w:r>
        <w:rPr>
          <w:rFonts w:ascii="Cambria" w:hAnsi="Cambria"/>
          <w:color w:val="002060"/>
          <w:sz w:val="16"/>
          <w:szCs w:val="16"/>
          <w:lang w:val="sq-AL"/>
        </w:rPr>
        <w:t>fq</w:t>
      </w:r>
      <w:r w:rsidRPr="00DE42F0">
        <w:rPr>
          <w:rFonts w:ascii="Cambria" w:hAnsi="Cambria"/>
          <w:color w:val="002060"/>
          <w:sz w:val="16"/>
          <w:szCs w:val="16"/>
          <w:lang w:val="mk-MK"/>
        </w:rPr>
        <w:t xml:space="preserve">. 55 </w:t>
      </w:r>
      <w:hyperlink r:id="rId19" w:history="1">
        <w:r w:rsidRPr="00DE42F0">
          <w:rPr>
            <w:rStyle w:val="Hyperlink"/>
            <w:rFonts w:ascii="Cambria" w:hAnsi="Cambria"/>
            <w:color w:val="002060"/>
            <w:sz w:val="16"/>
            <w:szCs w:val="16"/>
            <w:lang w:val="mk-MK"/>
          </w:rPr>
          <w:t>https://shorturl.at/lEOZ9</w:t>
        </w:r>
      </w:hyperlink>
      <w:r w:rsidRPr="00DE42F0">
        <w:rPr>
          <w:rFonts w:ascii="Cambria" w:hAnsi="Cambria"/>
          <w:color w:val="002060"/>
          <w:sz w:val="16"/>
          <w:szCs w:val="16"/>
          <w:lang w:val="mk-MK"/>
        </w:rPr>
        <w:t xml:space="preserve"> </w:t>
      </w:r>
    </w:p>
  </w:footnote>
  <w:footnote w:id="21">
    <w:p w14:paraId="10293B8F" w14:textId="74BD8789" w:rsidR="001628C2" w:rsidRPr="00DE42F0" w:rsidRDefault="001628C2" w:rsidP="00CE0ED9">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sq-AL"/>
        </w:rPr>
        <w:t>Raporti vjetor i Avokatit të popullit</w:t>
      </w:r>
      <w:r w:rsidRPr="00DE42F0">
        <w:rPr>
          <w:rFonts w:ascii="Cambria" w:hAnsi="Cambria"/>
          <w:color w:val="002060"/>
          <w:sz w:val="16"/>
          <w:szCs w:val="16"/>
          <w:lang w:val="mk-MK"/>
        </w:rPr>
        <w:t xml:space="preserve"> 2021, </w:t>
      </w:r>
      <w:r>
        <w:rPr>
          <w:rFonts w:ascii="Cambria" w:hAnsi="Cambria"/>
          <w:color w:val="002060"/>
          <w:sz w:val="16"/>
          <w:szCs w:val="16"/>
          <w:lang w:val="sq-AL"/>
        </w:rPr>
        <w:t>fq</w:t>
      </w:r>
      <w:r w:rsidRPr="00DE42F0">
        <w:rPr>
          <w:rFonts w:ascii="Cambria" w:hAnsi="Cambria"/>
          <w:color w:val="002060"/>
          <w:sz w:val="16"/>
          <w:szCs w:val="16"/>
          <w:lang w:val="mk-MK"/>
        </w:rPr>
        <w:t xml:space="preserve">. 91 </w:t>
      </w:r>
      <w:hyperlink r:id="rId20" w:history="1">
        <w:r w:rsidRPr="00DE42F0">
          <w:rPr>
            <w:rStyle w:val="Hyperlink"/>
            <w:rFonts w:ascii="Cambria" w:hAnsi="Cambria"/>
            <w:color w:val="002060"/>
            <w:sz w:val="16"/>
            <w:szCs w:val="16"/>
            <w:lang w:val="mk-MK"/>
          </w:rPr>
          <w:t>https://rb.gy/oepdc6</w:t>
        </w:r>
      </w:hyperlink>
      <w:r w:rsidRPr="00DE42F0">
        <w:rPr>
          <w:rFonts w:ascii="Cambria" w:hAnsi="Cambria"/>
          <w:color w:val="002060"/>
          <w:sz w:val="16"/>
          <w:szCs w:val="16"/>
          <w:lang w:val="mk-MK"/>
        </w:rPr>
        <w:t xml:space="preserve"> </w:t>
      </w:r>
    </w:p>
  </w:footnote>
  <w:footnote w:id="22">
    <w:p w14:paraId="2C31BC48" w14:textId="0C93DCD5" w:rsidR="001628C2" w:rsidRPr="004438B3" w:rsidRDefault="001628C2" w:rsidP="00CE0ED9">
      <w:pPr>
        <w:pStyle w:val="FootnoteText"/>
        <w:rPr>
          <w:rFonts w:ascii="Cambria" w:eastAsiaTheme="minorEastAsia" w:hAnsi="Cambria" w:cs="GillSansMTStd-Book"/>
          <w:color w:val="002060"/>
          <w:sz w:val="16"/>
          <w:szCs w:val="16"/>
          <w:u w:val="single"/>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sq-AL"/>
        </w:rPr>
        <w:t>Raporti vjetor i Avokatit të popullit</w:t>
      </w:r>
      <w:r w:rsidRPr="00DE42F0">
        <w:rPr>
          <w:rFonts w:ascii="Cambria" w:hAnsi="Cambria"/>
          <w:color w:val="002060"/>
          <w:sz w:val="16"/>
          <w:szCs w:val="16"/>
          <w:lang w:val="mk-MK"/>
        </w:rPr>
        <w:t xml:space="preserve"> 2022, </w:t>
      </w:r>
      <w:r>
        <w:rPr>
          <w:rFonts w:ascii="Cambria" w:hAnsi="Cambria"/>
          <w:color w:val="002060"/>
          <w:sz w:val="16"/>
          <w:szCs w:val="16"/>
          <w:lang w:val="sq-AL"/>
        </w:rPr>
        <w:t>fq</w:t>
      </w:r>
      <w:r w:rsidRPr="00DE42F0">
        <w:rPr>
          <w:rFonts w:ascii="Cambria" w:hAnsi="Cambria"/>
          <w:color w:val="002060"/>
          <w:sz w:val="16"/>
          <w:szCs w:val="16"/>
          <w:lang w:val="mk-MK"/>
        </w:rPr>
        <w:t xml:space="preserve">. 86 </w:t>
      </w:r>
      <w:hyperlink r:id="rId21" w:history="1">
        <w:r w:rsidRPr="00DE42F0">
          <w:rPr>
            <w:rStyle w:val="Hyperlink"/>
            <w:rFonts w:ascii="Cambria" w:hAnsi="Cambria"/>
            <w:color w:val="002060"/>
            <w:sz w:val="16"/>
            <w:szCs w:val="16"/>
            <w:lang w:val="mk-MK"/>
          </w:rPr>
          <w:t>https://rb.gy/kj2vpj</w:t>
        </w:r>
      </w:hyperlink>
    </w:p>
  </w:footnote>
  <w:footnote w:id="23">
    <w:p w14:paraId="255051FF" w14:textId="75100092" w:rsidR="001628C2" w:rsidRPr="00DE42F0" w:rsidRDefault="001628C2" w:rsidP="009B0FE0">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8C7926">
        <w:rPr>
          <w:rFonts w:ascii="Cambria" w:hAnsi="Cambria"/>
          <w:color w:val="002060"/>
          <w:sz w:val="16"/>
          <w:szCs w:val="16"/>
          <w:lang w:val="mk-MK"/>
        </w:rPr>
        <w:t>Raporti për monitorimin e strukturave drejtuese në institucionet e sektorit publik, Qendra për Menaxhimin e Ndryshimeve (QMN), Shkup, 2023</w:t>
      </w:r>
      <w:r w:rsidRPr="00DE42F0">
        <w:rPr>
          <w:rFonts w:ascii="Cambria" w:hAnsi="Cambria"/>
          <w:color w:val="002060"/>
          <w:sz w:val="16"/>
          <w:szCs w:val="16"/>
          <w:lang w:val="mk-MK"/>
        </w:rPr>
        <w:t xml:space="preserve">, </w:t>
      </w:r>
      <w:hyperlink r:id="rId22" w:history="1">
        <w:r w:rsidRPr="00DE42F0">
          <w:rPr>
            <w:rStyle w:val="Hyperlink"/>
            <w:rFonts w:ascii="Cambria" w:hAnsi="Cambria"/>
            <w:color w:val="002060"/>
            <w:sz w:val="16"/>
            <w:szCs w:val="16"/>
            <w:lang w:val="mk-MK"/>
          </w:rPr>
          <w:t>https://shorturl.at/bmLRU</w:t>
        </w:r>
      </w:hyperlink>
      <w:r w:rsidRPr="00DE42F0">
        <w:rPr>
          <w:rFonts w:ascii="Cambria" w:hAnsi="Cambria"/>
          <w:color w:val="002060"/>
          <w:sz w:val="16"/>
          <w:szCs w:val="16"/>
          <w:lang w:val="mk-MK"/>
        </w:rPr>
        <w:t xml:space="preserve"> </w:t>
      </w:r>
    </w:p>
  </w:footnote>
  <w:footnote w:id="24">
    <w:p w14:paraId="69ACD71C" w14:textId="0FCE4B06" w:rsidR="001628C2" w:rsidRPr="00DE42F0" w:rsidRDefault="001628C2">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mk-MK"/>
        </w:rPr>
        <w:t xml:space="preserve">Analiza e </w:t>
      </w:r>
      <w:r>
        <w:rPr>
          <w:rFonts w:ascii="Cambria" w:hAnsi="Cambria"/>
          <w:color w:val="002060"/>
          <w:sz w:val="16"/>
          <w:szCs w:val="16"/>
        </w:rPr>
        <w:t>p</w:t>
      </w:r>
      <w:r>
        <w:rPr>
          <w:rFonts w:ascii="Cambria" w:hAnsi="Cambria"/>
          <w:color w:val="002060"/>
          <w:sz w:val="16"/>
          <w:szCs w:val="16"/>
          <w:lang w:val="mk-MK"/>
        </w:rPr>
        <w:t xml:space="preserve">ersonave të </w:t>
      </w:r>
      <w:r>
        <w:rPr>
          <w:rFonts w:ascii="Cambria" w:hAnsi="Cambria"/>
          <w:color w:val="002060"/>
          <w:sz w:val="16"/>
          <w:szCs w:val="16"/>
        </w:rPr>
        <w:t>e</w:t>
      </w:r>
      <w:r>
        <w:rPr>
          <w:rFonts w:ascii="Cambria" w:hAnsi="Cambria"/>
          <w:color w:val="002060"/>
          <w:sz w:val="16"/>
          <w:szCs w:val="16"/>
          <w:lang w:val="mk-MK"/>
        </w:rPr>
        <w:t xml:space="preserve">mëruar dhe të </w:t>
      </w:r>
      <w:r>
        <w:rPr>
          <w:rFonts w:ascii="Cambria" w:hAnsi="Cambria"/>
          <w:color w:val="002060"/>
          <w:sz w:val="16"/>
          <w:szCs w:val="16"/>
        </w:rPr>
        <w:t>z</w:t>
      </w:r>
      <w:r w:rsidR="000F788C">
        <w:rPr>
          <w:rFonts w:ascii="Cambria" w:hAnsi="Cambria"/>
          <w:color w:val="002060"/>
          <w:sz w:val="16"/>
          <w:szCs w:val="16"/>
          <w:lang w:val="mk-MK"/>
        </w:rPr>
        <w:t>gjedhur – Raporti i monitorimit, Qendra për menaxhimin e n</w:t>
      </w:r>
      <w:r w:rsidRPr="00680473">
        <w:rPr>
          <w:rFonts w:ascii="Cambria" w:hAnsi="Cambria"/>
          <w:color w:val="002060"/>
          <w:sz w:val="16"/>
          <w:szCs w:val="16"/>
          <w:lang w:val="mk-MK"/>
        </w:rPr>
        <w:t>dryshimeve (QMN), 2018</w:t>
      </w:r>
      <w:r>
        <w:rPr>
          <w:rFonts w:ascii="Cambria" w:hAnsi="Cambria"/>
          <w:color w:val="002060"/>
          <w:sz w:val="16"/>
          <w:szCs w:val="16"/>
          <w:lang w:val="mk-MK"/>
        </w:rPr>
        <w:t xml:space="preserve"> </w:t>
      </w:r>
      <w:hyperlink r:id="rId23" w:history="1">
        <w:r w:rsidRPr="00DE42F0">
          <w:rPr>
            <w:rStyle w:val="Hyperlink"/>
            <w:rFonts w:ascii="Cambria" w:hAnsi="Cambria"/>
            <w:color w:val="002060"/>
            <w:sz w:val="16"/>
            <w:szCs w:val="16"/>
            <w:lang w:val="mk-MK"/>
          </w:rPr>
          <w:t>https://cup.org.mk/publication/Imenuvani%20i%20izbrani_za%20web_02.pdf</w:t>
        </w:r>
      </w:hyperlink>
      <w:r w:rsidRPr="00DE42F0">
        <w:rPr>
          <w:rFonts w:ascii="Cambria" w:hAnsi="Cambria"/>
          <w:color w:val="002060"/>
          <w:sz w:val="16"/>
          <w:szCs w:val="16"/>
          <w:lang w:val="mk-MK"/>
        </w:rPr>
        <w:t xml:space="preserve"> </w:t>
      </w:r>
    </w:p>
  </w:footnote>
  <w:footnote w:id="25">
    <w:p w14:paraId="1639DD70" w14:textId="10215015" w:rsidR="001628C2" w:rsidRPr="00DE42F0" w:rsidRDefault="001628C2" w:rsidP="00B9651C">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557597">
        <w:rPr>
          <w:rFonts w:ascii="Cambria" w:hAnsi="Cambria" w:cstheme="majorHAnsi"/>
          <w:color w:val="002060"/>
          <w:sz w:val="16"/>
          <w:szCs w:val="16"/>
          <w:lang w:val="mk-MK"/>
        </w:rPr>
        <w:t>Ligji për organizimin dhe funksionimin e organeve të administratës shtetërore (</w:t>
      </w:r>
      <w:r>
        <w:rPr>
          <w:rFonts w:ascii="Cambria" w:hAnsi="Cambria" w:cstheme="majorHAnsi"/>
          <w:color w:val="002060"/>
          <w:sz w:val="16"/>
          <w:szCs w:val="16"/>
          <w:lang w:val="sq-AL"/>
        </w:rPr>
        <w:t>Gazeta</w:t>
      </w:r>
      <w:r w:rsidRPr="00557597">
        <w:rPr>
          <w:rFonts w:ascii="Cambria" w:hAnsi="Cambria" w:cstheme="majorHAnsi"/>
          <w:color w:val="002060"/>
          <w:sz w:val="16"/>
          <w:szCs w:val="16"/>
          <w:lang w:val="mk-MK"/>
        </w:rPr>
        <w:t xml:space="preserve"> Zyrtare nr. 121, 10.06.2024).</w:t>
      </w:r>
      <w:r>
        <w:rPr>
          <w:rFonts w:ascii="Cambria" w:hAnsi="Cambria" w:cstheme="majorHAnsi"/>
          <w:color w:val="002060"/>
          <w:sz w:val="16"/>
          <w:szCs w:val="16"/>
          <w:lang w:val="sq-AL"/>
        </w:rPr>
        <w:t xml:space="preserve"> </w:t>
      </w:r>
      <w:hyperlink r:id="rId24" w:history="1">
        <w:r w:rsidRPr="00DE42F0">
          <w:rPr>
            <w:rStyle w:val="Hyperlink"/>
            <w:rFonts w:ascii="Cambria" w:hAnsi="Cambria"/>
            <w:color w:val="002060"/>
            <w:sz w:val="16"/>
            <w:szCs w:val="16"/>
            <w:lang w:val="mk-MK"/>
          </w:rPr>
          <w:t>https://drive.google.com/file/d/1bN4QEzeqr3_wxSqIqz_RZRMOKYlp9Nk1/view?usp=sharing</w:t>
        </w:r>
      </w:hyperlink>
      <w:r w:rsidRPr="00DE42F0">
        <w:rPr>
          <w:rFonts w:ascii="Cambria" w:hAnsi="Cambria"/>
          <w:color w:val="002060"/>
          <w:sz w:val="16"/>
          <w:szCs w:val="16"/>
          <w:lang w:val="mk-MK"/>
        </w:rPr>
        <w:t xml:space="preserve"> </w:t>
      </w:r>
    </w:p>
  </w:footnote>
  <w:footnote w:id="26">
    <w:p w14:paraId="3C5A34DF" w14:textId="03214E4D" w:rsidR="001628C2" w:rsidRPr="00DE42F0" w:rsidRDefault="001628C2" w:rsidP="00B9651C">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557597">
        <w:rPr>
          <w:rFonts w:ascii="Cambria" w:hAnsi="Cambria"/>
          <w:color w:val="002060"/>
          <w:sz w:val="16"/>
          <w:szCs w:val="16"/>
          <w:lang w:val="mk-MK"/>
        </w:rPr>
        <w:t xml:space="preserve">Informim mediatik për miratimin e </w:t>
      </w:r>
      <w:r>
        <w:rPr>
          <w:rFonts w:ascii="Cambria" w:hAnsi="Cambria"/>
          <w:color w:val="002060"/>
          <w:sz w:val="16"/>
          <w:szCs w:val="16"/>
          <w:lang w:val="sq-AL"/>
        </w:rPr>
        <w:t>LNP</w:t>
      </w:r>
      <w:r w:rsidRPr="00557597">
        <w:rPr>
          <w:rFonts w:ascii="Cambria" w:hAnsi="Cambria"/>
          <w:color w:val="002060"/>
          <w:sz w:val="16"/>
          <w:szCs w:val="16"/>
          <w:lang w:val="mk-MK"/>
        </w:rPr>
        <w:t xml:space="preserve">-it të </w:t>
      </w:r>
      <w:r>
        <w:rPr>
          <w:rFonts w:ascii="Cambria" w:hAnsi="Cambria"/>
          <w:color w:val="002060"/>
          <w:sz w:val="16"/>
          <w:szCs w:val="16"/>
          <w:lang w:val="sq-AL"/>
        </w:rPr>
        <w:t>LOPAS</w:t>
      </w:r>
      <w:r w:rsidRPr="00557597">
        <w:rPr>
          <w:rFonts w:ascii="Cambria" w:hAnsi="Cambria"/>
          <w:color w:val="002060"/>
          <w:sz w:val="16"/>
          <w:szCs w:val="16"/>
          <w:lang w:val="mk-MK"/>
        </w:rPr>
        <w:t xml:space="preserve"> – Voice of America (VOA).</w:t>
      </w:r>
      <w:hyperlink r:id="rId25" w:history="1">
        <w:r w:rsidRPr="00DE42F0">
          <w:rPr>
            <w:rStyle w:val="Hyperlink"/>
            <w:rFonts w:ascii="Cambria" w:hAnsi="Cambria"/>
            <w:color w:val="002060"/>
            <w:sz w:val="16"/>
            <w:szCs w:val="16"/>
            <w:lang w:val="mk-MK"/>
          </w:rPr>
          <w:t>https://mk.voanews.com/a/so-88-glasa-za-usvoen-zakonot-za-reorganizaci%D1%98a-na-ministerstvata-vo-vladata/7647926.html</w:t>
        </w:r>
      </w:hyperlink>
      <w:r w:rsidRPr="00DE42F0">
        <w:rPr>
          <w:rFonts w:ascii="Cambria" w:hAnsi="Cambria"/>
          <w:color w:val="002060"/>
          <w:sz w:val="16"/>
          <w:szCs w:val="16"/>
          <w:lang w:val="mk-MK"/>
        </w:rPr>
        <w:t xml:space="preserve"> </w:t>
      </w:r>
    </w:p>
  </w:footnote>
  <w:footnote w:id="27">
    <w:p w14:paraId="5FA71721" w14:textId="74227B6E" w:rsidR="001628C2" w:rsidRPr="00DE42F0" w:rsidRDefault="001628C2" w:rsidP="00825993">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166343">
        <w:rPr>
          <w:rFonts w:ascii="Cambria" w:hAnsi="Cambria"/>
          <w:color w:val="002060"/>
          <w:sz w:val="16"/>
          <w:szCs w:val="16"/>
          <w:lang w:val="mk-MK"/>
        </w:rPr>
        <w:t>Sistemi i shpërndarjes së vendeve në institucionet e se</w:t>
      </w:r>
      <w:r>
        <w:rPr>
          <w:rFonts w:ascii="Cambria" w:hAnsi="Cambria"/>
          <w:color w:val="002060"/>
          <w:sz w:val="16"/>
          <w:szCs w:val="16"/>
          <w:lang w:val="mk-MK"/>
        </w:rPr>
        <w:t xml:space="preserve">ktorit publik, sipas principit </w:t>
      </w:r>
      <w:r>
        <w:rPr>
          <w:rFonts w:ascii="Cambria" w:hAnsi="Cambria"/>
          <w:color w:val="002060"/>
          <w:sz w:val="16"/>
          <w:szCs w:val="16"/>
          <w:lang w:val="sq-AL"/>
        </w:rPr>
        <w:t>“</w:t>
      </w:r>
      <w:r>
        <w:rPr>
          <w:rFonts w:ascii="Cambria" w:hAnsi="Cambria"/>
          <w:color w:val="002060"/>
          <w:sz w:val="16"/>
          <w:szCs w:val="16"/>
          <w:lang w:val="mk-MK"/>
        </w:rPr>
        <w:t>ndarja e plaçkës</w:t>
      </w:r>
      <w:r>
        <w:rPr>
          <w:rFonts w:ascii="Cambria" w:hAnsi="Cambria"/>
          <w:color w:val="002060"/>
          <w:sz w:val="16"/>
          <w:szCs w:val="16"/>
          <w:lang w:val="sq-AL"/>
        </w:rPr>
        <w:t>”</w:t>
      </w:r>
      <w:r w:rsidRPr="00166343">
        <w:rPr>
          <w:rFonts w:ascii="Cambria" w:hAnsi="Cambria"/>
          <w:color w:val="002060"/>
          <w:sz w:val="16"/>
          <w:szCs w:val="16"/>
          <w:lang w:val="mk-MK"/>
        </w:rPr>
        <w:t>. Ky sistem është në kundërshtim</w:t>
      </w:r>
      <w:r>
        <w:rPr>
          <w:rFonts w:ascii="Cambria" w:hAnsi="Cambria"/>
          <w:color w:val="002060"/>
          <w:sz w:val="16"/>
          <w:szCs w:val="16"/>
          <w:lang w:val="mk-MK"/>
        </w:rPr>
        <w:t xml:space="preserve"> me sistemin e meritave, ku rol</w:t>
      </w:r>
      <w:r w:rsidRPr="00166343">
        <w:rPr>
          <w:rFonts w:ascii="Cambria" w:hAnsi="Cambria"/>
          <w:color w:val="002060"/>
          <w:sz w:val="16"/>
          <w:szCs w:val="16"/>
          <w:lang w:val="mk-MK"/>
        </w:rPr>
        <w:t xml:space="preserve"> kryesor </w:t>
      </w:r>
      <w:r w:rsidRPr="00166343">
        <w:rPr>
          <w:rFonts w:ascii="Cambria" w:hAnsi="Cambria"/>
          <w:color w:val="002060"/>
          <w:sz w:val="16"/>
          <w:szCs w:val="16"/>
          <w:lang w:val="sq-AL"/>
        </w:rPr>
        <w:t>luan</w:t>
      </w:r>
      <w:r w:rsidRPr="00166343">
        <w:rPr>
          <w:rFonts w:ascii="Cambria" w:hAnsi="Cambria"/>
          <w:color w:val="002060"/>
          <w:sz w:val="16"/>
          <w:szCs w:val="16"/>
          <w:lang w:val="mk-MK"/>
        </w:rPr>
        <w:t xml:space="preserve"> lojaliteti, domethënë përkatësia politike, dhe jo profesionalizmi i kandidatëve.</w:t>
      </w:r>
    </w:p>
  </w:footnote>
  <w:footnote w:id="28">
    <w:p w14:paraId="2DE45A74" w14:textId="44471D98" w:rsidR="001628C2" w:rsidRPr="00DE42F0" w:rsidRDefault="001628C2" w:rsidP="00426FD4">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Pr>
          <w:rFonts w:ascii="Cambria" w:hAnsi="Cambria"/>
          <w:color w:val="002060"/>
          <w:sz w:val="16"/>
          <w:szCs w:val="16"/>
          <w:lang w:val="mk-MK"/>
        </w:rPr>
        <w:t xml:space="preserve"> </w:t>
      </w:r>
      <w:r w:rsidRPr="00166343">
        <w:rPr>
          <w:rFonts w:ascii="Cambria" w:hAnsi="Cambria"/>
          <w:color w:val="002060"/>
          <w:sz w:val="16"/>
          <w:szCs w:val="16"/>
          <w:lang w:val="sq-AL"/>
        </w:rPr>
        <w:t>Ligi për Qeverinë</w:t>
      </w:r>
      <w:r>
        <w:rPr>
          <w:rFonts w:ascii="Cambria" w:hAnsi="Cambria"/>
          <w:color w:val="002060"/>
          <w:sz w:val="16"/>
          <w:szCs w:val="16"/>
        </w:rPr>
        <w:t xml:space="preserve"> </w:t>
      </w:r>
      <w:hyperlink r:id="rId26" w:history="1">
        <w:r w:rsidRPr="00DE42F0">
          <w:rPr>
            <w:rStyle w:val="Hyperlink"/>
            <w:rFonts w:ascii="Cambria" w:hAnsi="Cambria"/>
            <w:color w:val="002060"/>
            <w:sz w:val="16"/>
            <w:szCs w:val="16"/>
            <w:lang w:val="mk-MK"/>
          </w:rPr>
          <w:t>https://vlada.mk/sites/default/files/dokumenti/zakoni/zakon_za_vladata_na_republika_makedonija.pdf</w:t>
        </w:r>
      </w:hyperlink>
      <w:r w:rsidRPr="00DE42F0">
        <w:rPr>
          <w:rFonts w:ascii="Cambria" w:hAnsi="Cambria"/>
          <w:color w:val="002060"/>
          <w:sz w:val="16"/>
          <w:szCs w:val="16"/>
          <w:lang w:val="mk-MK"/>
        </w:rPr>
        <w:t xml:space="preserve"> </w:t>
      </w:r>
    </w:p>
  </w:footnote>
  <w:footnote w:id="29">
    <w:p w14:paraId="7D150CFC" w14:textId="440E5D5A" w:rsidR="001628C2" w:rsidRPr="00DE42F0" w:rsidRDefault="001628C2" w:rsidP="00784513">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166343">
        <w:rPr>
          <w:rFonts w:ascii="Cambria" w:hAnsi="Cambria"/>
          <w:color w:val="002060"/>
          <w:sz w:val="16"/>
          <w:szCs w:val="16"/>
          <w:lang w:val="mk-MK"/>
        </w:rPr>
        <w:t xml:space="preserve">Rregullorja e Punës së Qeverisë </w:t>
      </w:r>
      <w:hyperlink r:id="rId27" w:history="1">
        <w:r w:rsidRPr="00DE42F0">
          <w:rPr>
            <w:rStyle w:val="Hyperlink"/>
            <w:rFonts w:ascii="Cambria" w:hAnsi="Cambria"/>
            <w:color w:val="002060"/>
            <w:sz w:val="16"/>
            <w:szCs w:val="16"/>
            <w:lang w:val="mk-MK"/>
          </w:rPr>
          <w:t>https://shorturl.at/oswHN</w:t>
        </w:r>
      </w:hyperlink>
      <w:r w:rsidRPr="00DE42F0">
        <w:rPr>
          <w:rFonts w:ascii="Cambria" w:hAnsi="Cambria"/>
          <w:color w:val="002060"/>
          <w:sz w:val="16"/>
          <w:szCs w:val="16"/>
          <w:lang w:val="mk-MK"/>
        </w:rPr>
        <w:t xml:space="preserve"> </w:t>
      </w:r>
    </w:p>
  </w:footnote>
  <w:footnote w:id="30">
    <w:p w14:paraId="659B2565" w14:textId="52C53D44" w:rsidR="001628C2" w:rsidRPr="00DE42F0" w:rsidRDefault="001628C2" w:rsidP="00110022">
      <w:pPr>
        <w:pStyle w:val="FootnoteText"/>
        <w:jc w:val="both"/>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AF7B23">
        <w:rPr>
          <w:rFonts w:ascii="Cambria" w:hAnsi="Cambria" w:cs="Calibri"/>
          <w:color w:val="002060"/>
          <w:sz w:val="16"/>
          <w:szCs w:val="16"/>
          <w:lang w:val="mk-MK"/>
        </w:rPr>
        <w:t>Komisionet pranë Qeverisë mund të jenë të zakonshme dhe të veçanta dhe klasifikohen si organet e saj të punës. Komisioni për emërime është komision i veçantë që bën pjesë në kategorinë e “organeve të punës së përhershme”, për të cilat sipas nenit 44 të Rregullores së Punës së Qeverisë, me propozim të kryeministrit, emërohet kryetari dhe anëtarët e organeve të punës nga radhët e anëtarëve të Qeverisë. Organi i punës së përhershme të Qeverisë ka kryetar dhe të paktën katër anëtarë, për periudhën për të cilën është zgjedhur Qeveria.</w:t>
      </w:r>
      <w:r w:rsidRPr="00DE42F0">
        <w:rPr>
          <w:rFonts w:ascii="Cambria" w:hAnsi="Cambria"/>
          <w:color w:val="002060"/>
          <w:sz w:val="16"/>
          <w:szCs w:val="16"/>
          <w:lang w:val="mk-MK"/>
        </w:rPr>
        <w:t>.</w:t>
      </w:r>
    </w:p>
  </w:footnote>
  <w:footnote w:id="31">
    <w:p w14:paraId="1298AE86" w14:textId="45D475E4" w:rsidR="001628C2" w:rsidRPr="00DE42F0" w:rsidRDefault="001628C2" w:rsidP="00080CE0">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B202BD">
        <w:rPr>
          <w:rFonts w:ascii="Cambria" w:hAnsi="Cambria"/>
          <w:color w:val="002060"/>
          <w:sz w:val="16"/>
          <w:szCs w:val="16"/>
          <w:lang w:val="mk-MK"/>
        </w:rPr>
        <w:t xml:space="preserve">Raporti për ndjekjen e strukturave </w:t>
      </w:r>
      <w:r>
        <w:rPr>
          <w:rFonts w:ascii="Cambria" w:hAnsi="Cambria"/>
          <w:color w:val="002060"/>
          <w:sz w:val="16"/>
          <w:szCs w:val="16"/>
          <w:lang w:val="sq-AL"/>
        </w:rPr>
        <w:t>udhëheqëse</w:t>
      </w:r>
      <w:r w:rsidRPr="00B202BD">
        <w:rPr>
          <w:rFonts w:ascii="Cambria" w:hAnsi="Cambria"/>
          <w:color w:val="002060"/>
          <w:sz w:val="16"/>
          <w:szCs w:val="16"/>
          <w:lang w:val="mk-MK"/>
        </w:rPr>
        <w:t xml:space="preserve"> të institucioneve të sektorit publik, </w:t>
      </w:r>
      <w:r>
        <w:rPr>
          <w:rFonts w:ascii="Cambria" w:hAnsi="Cambria"/>
          <w:color w:val="002060"/>
          <w:sz w:val="16"/>
          <w:szCs w:val="16"/>
          <w:lang w:val="sq-AL"/>
        </w:rPr>
        <w:t>QMN</w:t>
      </w:r>
      <w:r w:rsidRPr="00B202BD">
        <w:rPr>
          <w:rFonts w:ascii="Cambria" w:hAnsi="Cambria"/>
          <w:color w:val="002060"/>
          <w:sz w:val="16"/>
          <w:szCs w:val="16"/>
          <w:lang w:val="mk-MK"/>
        </w:rPr>
        <w:t>, vitin 2023</w:t>
      </w:r>
      <w:r w:rsidRPr="00DE42F0">
        <w:rPr>
          <w:rFonts w:ascii="Cambria" w:hAnsi="Cambria"/>
          <w:color w:val="002060"/>
          <w:sz w:val="16"/>
          <w:szCs w:val="16"/>
          <w:lang w:val="mk-MK"/>
        </w:rPr>
        <w:t xml:space="preserve">, </w:t>
      </w:r>
      <w:hyperlink r:id="rId28" w:history="1">
        <w:r w:rsidRPr="00DE42F0">
          <w:rPr>
            <w:rStyle w:val="Hyperlink"/>
            <w:rFonts w:ascii="Cambria" w:hAnsi="Cambria"/>
            <w:color w:val="002060"/>
            <w:sz w:val="16"/>
            <w:szCs w:val="16"/>
            <w:lang w:val="mk-MK"/>
          </w:rPr>
          <w:t>https://cup.org.mk/publication/report-from-monitoring-the-managment-structures-in-public-institutions</w:t>
        </w:r>
      </w:hyperlink>
      <w:r w:rsidRPr="00DE42F0">
        <w:rPr>
          <w:rFonts w:ascii="Cambria" w:hAnsi="Cambria"/>
          <w:color w:val="002060"/>
          <w:sz w:val="16"/>
          <w:szCs w:val="16"/>
          <w:lang w:val="mk-MK"/>
        </w:rPr>
        <w:t xml:space="preserve"> , стр. 7</w:t>
      </w:r>
    </w:p>
  </w:footnote>
  <w:footnote w:id="32">
    <w:p w14:paraId="2C0BEDA6" w14:textId="6B5ED026" w:rsidR="001628C2" w:rsidRPr="00DE42F0" w:rsidRDefault="001628C2" w:rsidP="00080CE0">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B202BD">
        <w:rPr>
          <w:rFonts w:ascii="Cambria" w:hAnsi="Cambria"/>
          <w:color w:val="002060"/>
          <w:sz w:val="16"/>
          <w:szCs w:val="16"/>
          <w:lang w:val="mk-MK"/>
        </w:rPr>
        <w:t>Organogrami i Agjencisë për Emigracionin (faqja e internetit e Agjencisë për Emigracionin).</w:t>
      </w:r>
      <w:r>
        <w:rPr>
          <w:rFonts w:ascii="Cambria" w:hAnsi="Cambria"/>
          <w:color w:val="002060"/>
          <w:sz w:val="16"/>
          <w:szCs w:val="16"/>
          <w:lang w:val="sq-AL"/>
        </w:rPr>
        <w:t xml:space="preserve"> </w:t>
      </w:r>
      <w:hyperlink r:id="rId29" w:history="1">
        <w:r w:rsidRPr="00DE42F0">
          <w:rPr>
            <w:rStyle w:val="Hyperlink"/>
            <w:rFonts w:ascii="Cambria" w:hAnsi="Cambria"/>
            <w:color w:val="002060"/>
            <w:sz w:val="16"/>
            <w:szCs w:val="16"/>
            <w:lang w:val="mk-MK"/>
          </w:rPr>
          <w:t>https://minisel.gov.mk/za-agencijata/</w:t>
        </w:r>
      </w:hyperlink>
      <w:r w:rsidRPr="00DE42F0">
        <w:rPr>
          <w:rFonts w:ascii="Cambria" w:hAnsi="Cambria"/>
          <w:color w:val="002060"/>
          <w:sz w:val="16"/>
          <w:szCs w:val="16"/>
          <w:lang w:val="mk-MK"/>
        </w:rPr>
        <w:t xml:space="preserve"> </w:t>
      </w:r>
    </w:p>
  </w:footnote>
  <w:footnote w:id="33">
    <w:p w14:paraId="2C908B0D" w14:textId="77777777" w:rsidR="001628C2" w:rsidRPr="00DE42F0" w:rsidRDefault="001628C2" w:rsidP="00D1093F">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hyperlink r:id="rId30" w:history="1">
        <w:r w:rsidRPr="00DE42F0">
          <w:rPr>
            <w:rStyle w:val="Hyperlink"/>
            <w:rFonts w:ascii="Cambria" w:hAnsi="Cambria"/>
            <w:color w:val="002060"/>
            <w:sz w:val="16"/>
            <w:szCs w:val="16"/>
            <w:lang w:val="mk-MK"/>
          </w:rPr>
          <w:t>https://www.mioa.gov.mk/content/</w:t>
        </w:r>
        <w:r w:rsidRPr="00DE42F0">
          <w:rPr>
            <w:rStyle w:val="Hyperlink"/>
            <w:rFonts w:ascii="Cambria" w:hAnsi="Cambria" w:cs="Calibri"/>
            <w:color w:val="002060"/>
            <w:sz w:val="16"/>
            <w:szCs w:val="16"/>
            <w:lang w:val="mk-MK"/>
          </w:rPr>
          <w:t>ФИНАЛЕН</w:t>
        </w:r>
        <w:r w:rsidRPr="00DE42F0">
          <w:rPr>
            <w:rStyle w:val="Hyperlink"/>
            <w:rFonts w:ascii="Cambria" w:hAnsi="Cambria"/>
            <w:color w:val="002060"/>
            <w:sz w:val="16"/>
            <w:szCs w:val="16"/>
            <w:lang w:val="mk-MK"/>
          </w:rPr>
          <w:t>%20</w:t>
        </w:r>
        <w:r w:rsidRPr="00DE42F0">
          <w:rPr>
            <w:rStyle w:val="Hyperlink"/>
            <w:rFonts w:ascii="Cambria" w:hAnsi="Cambria" w:cs="Calibri"/>
            <w:color w:val="002060"/>
            <w:sz w:val="16"/>
            <w:szCs w:val="16"/>
            <w:lang w:val="mk-MK"/>
          </w:rPr>
          <w:t>ИЗВЕШТАЈ</w:t>
        </w:r>
        <w:r w:rsidRPr="00DE42F0">
          <w:rPr>
            <w:rStyle w:val="Hyperlink"/>
            <w:rFonts w:ascii="Cambria" w:hAnsi="Cambria"/>
            <w:color w:val="002060"/>
            <w:sz w:val="16"/>
            <w:szCs w:val="16"/>
            <w:lang w:val="mk-MK"/>
          </w:rPr>
          <w:t>%20</w:t>
        </w:r>
        <w:r w:rsidRPr="00DE42F0">
          <w:rPr>
            <w:rStyle w:val="Hyperlink"/>
            <w:rFonts w:ascii="Cambria" w:hAnsi="Cambria" w:cs="Calibri"/>
            <w:color w:val="002060"/>
            <w:sz w:val="16"/>
            <w:szCs w:val="16"/>
            <w:lang w:val="mk-MK"/>
          </w:rPr>
          <w:t>за</w:t>
        </w:r>
        <w:r w:rsidRPr="00DE42F0">
          <w:rPr>
            <w:rStyle w:val="Hyperlink"/>
            <w:rFonts w:ascii="Cambria" w:hAnsi="Cambria"/>
            <w:color w:val="002060"/>
            <w:sz w:val="16"/>
            <w:szCs w:val="16"/>
            <w:lang w:val="mk-MK"/>
          </w:rPr>
          <w:t>%202023%20</w:t>
        </w:r>
        <w:r w:rsidRPr="00DE42F0">
          <w:rPr>
            <w:rStyle w:val="Hyperlink"/>
            <w:rFonts w:ascii="Cambria" w:hAnsi="Cambria" w:cs="Calibri"/>
            <w:color w:val="002060"/>
            <w:sz w:val="16"/>
            <w:szCs w:val="16"/>
            <w:lang w:val="mk-MK"/>
          </w:rPr>
          <w:t>година</w:t>
        </w:r>
        <w:r w:rsidRPr="00DE42F0">
          <w:rPr>
            <w:rStyle w:val="Hyperlink"/>
            <w:rFonts w:ascii="Cambria" w:hAnsi="Cambria"/>
            <w:color w:val="002060"/>
            <w:sz w:val="16"/>
            <w:szCs w:val="16"/>
            <w:lang w:val="mk-MK"/>
          </w:rPr>
          <w:t>%2001.04.2024.pdf</w:t>
        </w:r>
      </w:hyperlink>
      <w:r w:rsidRPr="00DE42F0">
        <w:rPr>
          <w:rFonts w:ascii="Cambria" w:hAnsi="Cambria"/>
          <w:color w:val="002060"/>
          <w:sz w:val="16"/>
          <w:szCs w:val="16"/>
          <w:lang w:val="mk-MK"/>
        </w:rPr>
        <w:t xml:space="preserve"> </w:t>
      </w:r>
    </w:p>
  </w:footnote>
  <w:footnote w:id="34">
    <w:p w14:paraId="09E374E8" w14:textId="77777777" w:rsidR="001628C2" w:rsidRPr="00DE42F0" w:rsidRDefault="001628C2" w:rsidP="00EE3EAE">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DE42F0">
        <w:rPr>
          <w:rFonts w:ascii="Cambria" w:hAnsi="Cambria" w:cs="Calibri"/>
          <w:color w:val="002060"/>
          <w:sz w:val="16"/>
          <w:szCs w:val="16"/>
          <w:lang w:val="mk-MK"/>
        </w:rPr>
        <w:t>Член</w:t>
      </w:r>
      <w:r w:rsidRPr="00DE42F0">
        <w:rPr>
          <w:rFonts w:ascii="Cambria" w:hAnsi="Cambria"/>
          <w:color w:val="002060"/>
          <w:sz w:val="16"/>
          <w:szCs w:val="16"/>
          <w:lang w:val="mk-MK"/>
        </w:rPr>
        <w:t xml:space="preserve"> 18 </w:t>
      </w:r>
      <w:r w:rsidRPr="00DE42F0">
        <w:rPr>
          <w:rFonts w:ascii="Cambria" w:hAnsi="Cambria" w:cs="Calibri"/>
          <w:color w:val="002060"/>
          <w:sz w:val="16"/>
          <w:szCs w:val="16"/>
          <w:lang w:val="mk-MK"/>
        </w:rPr>
        <w:t>од</w:t>
      </w:r>
      <w:r w:rsidRPr="00DE42F0">
        <w:rPr>
          <w:rFonts w:ascii="Cambria" w:hAnsi="Cambria"/>
          <w:color w:val="002060"/>
          <w:sz w:val="16"/>
          <w:szCs w:val="16"/>
          <w:lang w:val="mk-MK"/>
        </w:rPr>
        <w:t xml:space="preserve"> </w:t>
      </w:r>
      <w:r w:rsidRPr="00DE42F0">
        <w:rPr>
          <w:rFonts w:ascii="Cambria" w:hAnsi="Cambria" w:cs="Calibri"/>
          <w:color w:val="002060"/>
          <w:sz w:val="16"/>
          <w:szCs w:val="16"/>
          <w:lang w:val="mk-MK"/>
        </w:rPr>
        <w:t>Закон</w:t>
      </w:r>
      <w:r w:rsidRPr="00DE42F0">
        <w:rPr>
          <w:rFonts w:ascii="Cambria" w:hAnsi="Cambria"/>
          <w:color w:val="002060"/>
          <w:sz w:val="16"/>
          <w:szCs w:val="16"/>
          <w:lang w:val="mk-MK"/>
        </w:rPr>
        <w:t xml:space="preserve"> </w:t>
      </w:r>
      <w:r w:rsidRPr="00DE42F0">
        <w:rPr>
          <w:rFonts w:ascii="Cambria" w:hAnsi="Cambria" w:cs="Calibri"/>
          <w:color w:val="002060"/>
          <w:sz w:val="16"/>
          <w:szCs w:val="16"/>
          <w:lang w:val="mk-MK"/>
        </w:rPr>
        <w:t>за</w:t>
      </w:r>
      <w:r w:rsidRPr="00DE42F0">
        <w:rPr>
          <w:rFonts w:ascii="Cambria" w:hAnsi="Cambria"/>
          <w:color w:val="002060"/>
          <w:sz w:val="16"/>
          <w:szCs w:val="16"/>
          <w:lang w:val="mk-MK"/>
        </w:rPr>
        <w:t xml:space="preserve"> </w:t>
      </w:r>
      <w:r w:rsidRPr="00DE42F0">
        <w:rPr>
          <w:rFonts w:ascii="Cambria" w:hAnsi="Cambria" w:cs="Calibri"/>
          <w:color w:val="002060"/>
          <w:sz w:val="16"/>
          <w:szCs w:val="16"/>
          <w:lang w:val="mk-MK"/>
        </w:rPr>
        <w:t>безбедност</w:t>
      </w:r>
      <w:r w:rsidRPr="00DE42F0">
        <w:rPr>
          <w:rFonts w:ascii="Cambria" w:hAnsi="Cambria"/>
          <w:color w:val="002060"/>
          <w:sz w:val="16"/>
          <w:szCs w:val="16"/>
          <w:lang w:val="mk-MK"/>
        </w:rPr>
        <w:t xml:space="preserve"> </w:t>
      </w:r>
      <w:r w:rsidRPr="00DE42F0">
        <w:rPr>
          <w:rFonts w:ascii="Cambria" w:hAnsi="Cambria" w:cs="Calibri"/>
          <w:color w:val="002060"/>
          <w:sz w:val="16"/>
          <w:szCs w:val="16"/>
          <w:lang w:val="mk-MK"/>
        </w:rPr>
        <w:t>на</w:t>
      </w:r>
      <w:r w:rsidRPr="00DE42F0">
        <w:rPr>
          <w:rFonts w:ascii="Cambria" w:hAnsi="Cambria"/>
          <w:color w:val="002060"/>
          <w:sz w:val="16"/>
          <w:szCs w:val="16"/>
          <w:lang w:val="mk-MK"/>
        </w:rPr>
        <w:t xml:space="preserve"> </w:t>
      </w:r>
      <w:r w:rsidRPr="00DE42F0">
        <w:rPr>
          <w:rFonts w:ascii="Cambria" w:hAnsi="Cambria" w:cs="Calibri"/>
          <w:color w:val="002060"/>
          <w:sz w:val="16"/>
          <w:szCs w:val="16"/>
          <w:lang w:val="mk-MK"/>
        </w:rPr>
        <w:t xml:space="preserve">храната </w:t>
      </w:r>
    </w:p>
  </w:footnote>
  <w:footnote w:id="35">
    <w:p w14:paraId="45768BBC" w14:textId="33482A44" w:rsidR="001628C2" w:rsidRPr="00DE42F0" w:rsidRDefault="001628C2" w:rsidP="00EE3EAE">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1326F8">
        <w:rPr>
          <w:rFonts w:ascii="Cambria" w:hAnsi="Cambria" w:cs="Calibri"/>
          <w:color w:val="002060"/>
          <w:sz w:val="16"/>
          <w:szCs w:val="16"/>
          <w:lang w:val="mk-MK"/>
        </w:rPr>
        <w:t>Neni 4 nga Ligji për Rrezatimin Jonizues dhe Sigurinë Radiologjike</w:t>
      </w:r>
    </w:p>
  </w:footnote>
  <w:footnote w:id="36">
    <w:p w14:paraId="11B9CD28" w14:textId="4241C1F8" w:rsidR="001628C2" w:rsidRPr="00DE42F0" w:rsidRDefault="001628C2" w:rsidP="00EE3EAE">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1326F8">
        <w:rPr>
          <w:rFonts w:ascii="Cambria" w:hAnsi="Cambria" w:cs="Calibri"/>
          <w:color w:val="002060"/>
          <w:sz w:val="16"/>
          <w:szCs w:val="16"/>
          <w:lang w:val="mk-MK"/>
        </w:rPr>
        <w:t>Neni 76 dhe 78 nga Ligji për Planifikimin Hapësinor dhe Urbanistik</w:t>
      </w:r>
    </w:p>
  </w:footnote>
  <w:footnote w:id="37">
    <w:p w14:paraId="674AE140" w14:textId="41A47485" w:rsidR="001628C2" w:rsidRPr="00DE42F0" w:rsidRDefault="001628C2" w:rsidP="00EE3EAE">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1326F8">
        <w:rPr>
          <w:rFonts w:ascii="Cambria" w:hAnsi="Cambria" w:cstheme="minorHAnsi"/>
          <w:color w:val="002060"/>
          <w:sz w:val="16"/>
          <w:szCs w:val="16"/>
          <w:shd w:val="clear" w:color="auto" w:fill="FFFFFF"/>
          <w:lang w:val="mk-MK"/>
        </w:rPr>
        <w:t>Neni 3-a nga Ligji për Inspektimin e Punës</w:t>
      </w:r>
    </w:p>
  </w:footnote>
  <w:footnote w:id="38">
    <w:p w14:paraId="64C9D626" w14:textId="66F468FB" w:rsidR="001628C2" w:rsidRPr="00DE42F0" w:rsidRDefault="001628C2" w:rsidP="00F369CE">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005F1925">
        <w:rPr>
          <w:rFonts w:ascii="Cambria" w:hAnsi="Cambria"/>
          <w:color w:val="002060"/>
          <w:sz w:val="16"/>
          <w:szCs w:val="16"/>
          <w:lang w:val="sq-AL"/>
        </w:rPr>
        <w:t>Gazeta Zyrtare e RM</w:t>
      </w:r>
      <w:r w:rsidRPr="00DE42F0">
        <w:rPr>
          <w:rFonts w:ascii="Cambria" w:hAnsi="Cambria"/>
          <w:color w:val="002060"/>
          <w:sz w:val="16"/>
          <w:szCs w:val="16"/>
          <w:lang w:val="mk-MK"/>
        </w:rPr>
        <w:t xml:space="preserve">, </w:t>
      </w:r>
      <w:r w:rsidR="005F1925">
        <w:rPr>
          <w:rFonts w:ascii="Cambria" w:hAnsi="Cambria"/>
          <w:color w:val="002060"/>
          <w:sz w:val="16"/>
          <w:szCs w:val="16"/>
          <w:lang w:val="sq-AL"/>
        </w:rPr>
        <w:t>nr</w:t>
      </w:r>
      <w:r w:rsidRPr="00DE42F0">
        <w:rPr>
          <w:rFonts w:ascii="Cambria" w:hAnsi="Cambria"/>
          <w:color w:val="002060"/>
          <w:sz w:val="16"/>
          <w:szCs w:val="16"/>
          <w:lang w:val="mk-MK"/>
        </w:rPr>
        <w:t xml:space="preserve">. </w:t>
      </w:r>
      <w:r>
        <w:rPr>
          <w:rFonts w:ascii="Cambria" w:hAnsi="Cambria"/>
          <w:color w:val="002060"/>
          <w:sz w:val="16"/>
          <w:szCs w:val="16"/>
          <w:lang w:val="mk-MK"/>
        </w:rPr>
        <w:t xml:space="preserve">38,  28 </w:t>
      </w:r>
      <w:r w:rsidR="005F1925">
        <w:rPr>
          <w:rFonts w:ascii="Cambria" w:hAnsi="Cambria"/>
          <w:color w:val="002060"/>
          <w:sz w:val="16"/>
          <w:szCs w:val="16"/>
          <w:lang w:val="sq-AL"/>
        </w:rPr>
        <w:t xml:space="preserve">shkurt </w:t>
      </w:r>
      <w:r>
        <w:rPr>
          <w:rFonts w:ascii="Cambria" w:hAnsi="Cambria"/>
          <w:color w:val="002060"/>
          <w:sz w:val="16"/>
          <w:szCs w:val="16"/>
          <w:lang w:val="mk-MK"/>
        </w:rPr>
        <w:t>2018</w:t>
      </w:r>
      <w:r w:rsidRPr="00DE42F0">
        <w:rPr>
          <w:rFonts w:ascii="Cambria" w:hAnsi="Cambria"/>
          <w:color w:val="002060"/>
          <w:sz w:val="16"/>
          <w:szCs w:val="16"/>
          <w:lang w:val="mk-MK"/>
        </w:rPr>
        <w:t xml:space="preserve">, </w:t>
      </w:r>
      <w:r w:rsidR="005F1925">
        <w:rPr>
          <w:rFonts w:ascii="Cambria" w:hAnsi="Cambria"/>
          <w:color w:val="002060"/>
          <w:sz w:val="16"/>
          <w:szCs w:val="16"/>
          <w:lang w:val="sq-AL"/>
        </w:rPr>
        <w:t>f</w:t>
      </w:r>
      <w:r w:rsidRPr="00DE42F0">
        <w:rPr>
          <w:rFonts w:ascii="Cambria" w:hAnsi="Cambria"/>
          <w:color w:val="002060"/>
          <w:sz w:val="16"/>
          <w:szCs w:val="16"/>
          <w:lang w:val="mk-MK"/>
        </w:rPr>
        <w:t>.</w:t>
      </w:r>
      <w:r>
        <w:rPr>
          <w:rFonts w:ascii="Cambria" w:hAnsi="Cambria"/>
          <w:color w:val="002060"/>
          <w:sz w:val="16"/>
          <w:szCs w:val="16"/>
          <w:lang w:val="mk-MK"/>
        </w:rPr>
        <w:t>9</w:t>
      </w:r>
      <w:r w:rsidRPr="00DE42F0">
        <w:rPr>
          <w:rFonts w:ascii="Cambria" w:hAnsi="Cambria"/>
          <w:color w:val="002060"/>
          <w:sz w:val="16"/>
          <w:szCs w:val="16"/>
          <w:lang w:val="mk-MK"/>
        </w:rPr>
        <w:t xml:space="preserve">,  </w:t>
      </w:r>
      <w:hyperlink r:id="rId31" w:history="1">
        <w:r w:rsidRPr="00275BA0">
          <w:rPr>
            <w:rStyle w:val="Hyperlink"/>
            <w:rFonts w:ascii="Cambria" w:hAnsi="Cambria"/>
            <w:sz w:val="16"/>
            <w:szCs w:val="16"/>
            <w:lang w:val="mk-MK"/>
          </w:rPr>
          <w:t>https://www.slvesnik.com.mk/Issues/4fdbf0b404c7490785c79cc5b98153c8.pdf</w:t>
        </w:r>
      </w:hyperlink>
      <w:r>
        <w:rPr>
          <w:rFonts w:ascii="Cambria" w:hAnsi="Cambria"/>
          <w:color w:val="002060"/>
          <w:sz w:val="16"/>
          <w:szCs w:val="16"/>
          <w:lang w:val="mk-MK"/>
        </w:rPr>
        <w:t xml:space="preserve"> </w:t>
      </w:r>
      <w:r w:rsidRPr="00DE42F0">
        <w:rPr>
          <w:rFonts w:ascii="Cambria" w:hAnsi="Cambria"/>
          <w:color w:val="002060"/>
          <w:sz w:val="16"/>
          <w:szCs w:val="16"/>
          <w:lang w:val="mk-MK"/>
        </w:rPr>
        <w:t>,</w:t>
      </w:r>
    </w:p>
    <w:p w14:paraId="1B344393" w14:textId="652C6C17" w:rsidR="001628C2" w:rsidRPr="00DE42F0" w:rsidRDefault="005F1925" w:rsidP="00F369CE">
      <w:pPr>
        <w:pStyle w:val="FootnoteText"/>
        <w:rPr>
          <w:rFonts w:ascii="Cambria" w:hAnsi="Cambria"/>
          <w:color w:val="002060"/>
          <w:sz w:val="16"/>
          <w:szCs w:val="16"/>
          <w:lang w:val="mk-MK"/>
        </w:rPr>
      </w:pPr>
      <w:r>
        <w:rPr>
          <w:rFonts w:ascii="Cambria" w:hAnsi="Cambria"/>
          <w:color w:val="002060"/>
          <w:sz w:val="16"/>
          <w:szCs w:val="16"/>
          <w:lang w:val="sq-AL"/>
        </w:rPr>
        <w:t>ndërsa zëvendësministrat emërohen me Vendimin e Kuvendit të RM</w:t>
      </w:r>
      <w:r w:rsidR="001628C2" w:rsidRPr="00DE42F0">
        <w:rPr>
          <w:rFonts w:ascii="Cambria" w:hAnsi="Cambria"/>
          <w:color w:val="002060"/>
          <w:sz w:val="16"/>
          <w:szCs w:val="16"/>
          <w:lang w:val="mk-MK"/>
        </w:rPr>
        <w:t xml:space="preserve"> </w:t>
      </w:r>
      <w:r>
        <w:rPr>
          <w:rFonts w:ascii="Cambria" w:hAnsi="Cambria"/>
          <w:color w:val="002060"/>
          <w:sz w:val="16"/>
          <w:szCs w:val="16"/>
          <w:lang w:val="sq-AL"/>
        </w:rPr>
        <w:t xml:space="preserve">më </w:t>
      </w:r>
      <w:r w:rsidR="001628C2" w:rsidRPr="00DE42F0">
        <w:rPr>
          <w:rFonts w:ascii="Cambria" w:hAnsi="Cambria"/>
          <w:color w:val="002060"/>
          <w:sz w:val="16"/>
          <w:szCs w:val="16"/>
          <w:lang w:val="mk-MK"/>
        </w:rPr>
        <w:t xml:space="preserve">23 </w:t>
      </w:r>
      <w:r>
        <w:rPr>
          <w:rFonts w:ascii="Cambria" w:hAnsi="Cambria"/>
          <w:color w:val="002060"/>
          <w:sz w:val="16"/>
          <w:szCs w:val="16"/>
          <w:lang w:val="sq-AL"/>
        </w:rPr>
        <w:t xml:space="preserve">qershor </w:t>
      </w:r>
      <w:r w:rsidR="001628C2" w:rsidRPr="00DE42F0">
        <w:rPr>
          <w:rFonts w:ascii="Cambria" w:hAnsi="Cambria"/>
          <w:color w:val="002060"/>
          <w:sz w:val="16"/>
          <w:szCs w:val="16"/>
          <w:lang w:val="mk-MK"/>
        </w:rPr>
        <w:t xml:space="preserve">2017, </w:t>
      </w:r>
      <w:r>
        <w:rPr>
          <w:rFonts w:ascii="Cambria" w:hAnsi="Cambria"/>
          <w:color w:val="002060"/>
          <w:sz w:val="16"/>
          <w:szCs w:val="16"/>
          <w:lang w:val="sq-AL"/>
        </w:rPr>
        <w:t>Gazeta Zyrtare e RM</w:t>
      </w:r>
      <w:r w:rsidR="001628C2" w:rsidRPr="00DE42F0">
        <w:rPr>
          <w:rFonts w:ascii="Cambria" w:hAnsi="Cambria"/>
          <w:color w:val="002060"/>
          <w:sz w:val="16"/>
          <w:szCs w:val="16"/>
          <w:lang w:val="mk-MK"/>
        </w:rPr>
        <w:t xml:space="preserve">, </w:t>
      </w:r>
      <w:r>
        <w:rPr>
          <w:rFonts w:ascii="Cambria" w:hAnsi="Cambria"/>
          <w:color w:val="002060"/>
          <w:sz w:val="16"/>
          <w:szCs w:val="16"/>
          <w:lang w:val="sq-AL"/>
        </w:rPr>
        <w:t>nr</w:t>
      </w:r>
      <w:r w:rsidR="001628C2" w:rsidRPr="00DE42F0">
        <w:rPr>
          <w:rFonts w:ascii="Cambria" w:hAnsi="Cambria"/>
          <w:color w:val="002060"/>
          <w:sz w:val="16"/>
          <w:szCs w:val="16"/>
          <w:lang w:val="mk-MK"/>
        </w:rPr>
        <w:t xml:space="preserve">. 78, 23 </w:t>
      </w:r>
      <w:r>
        <w:rPr>
          <w:rFonts w:ascii="Cambria" w:hAnsi="Cambria"/>
          <w:color w:val="002060"/>
          <w:sz w:val="16"/>
          <w:szCs w:val="16"/>
          <w:lang w:val="sq-AL"/>
        </w:rPr>
        <w:t xml:space="preserve">qershor </w:t>
      </w:r>
      <w:r w:rsidR="001628C2" w:rsidRPr="00DE42F0">
        <w:rPr>
          <w:rFonts w:ascii="Cambria" w:hAnsi="Cambria"/>
          <w:color w:val="002060"/>
          <w:sz w:val="16"/>
          <w:szCs w:val="16"/>
          <w:lang w:val="mk-MK"/>
        </w:rPr>
        <w:t xml:space="preserve">2017, </w:t>
      </w:r>
      <w:r>
        <w:rPr>
          <w:rFonts w:ascii="Cambria" w:hAnsi="Cambria"/>
          <w:color w:val="002060"/>
          <w:sz w:val="16"/>
          <w:szCs w:val="16"/>
          <w:lang w:val="sq-AL"/>
        </w:rPr>
        <w:t>Vendimi për emërimin e zëvendësministrave</w:t>
      </w:r>
      <w:r w:rsidR="001628C2" w:rsidRPr="00DE42F0">
        <w:rPr>
          <w:rFonts w:ascii="Cambria" w:hAnsi="Cambria"/>
          <w:color w:val="002060"/>
          <w:sz w:val="16"/>
          <w:szCs w:val="16"/>
          <w:lang w:val="mk-MK"/>
        </w:rPr>
        <w:t xml:space="preserve">, </w:t>
      </w:r>
      <w:r>
        <w:rPr>
          <w:rFonts w:ascii="Cambria" w:hAnsi="Cambria"/>
          <w:color w:val="002060"/>
          <w:sz w:val="16"/>
          <w:szCs w:val="16"/>
          <w:lang w:val="sq-AL"/>
        </w:rPr>
        <w:t>f</w:t>
      </w:r>
      <w:r w:rsidR="001628C2" w:rsidRPr="00DE42F0">
        <w:rPr>
          <w:rFonts w:ascii="Cambria" w:hAnsi="Cambria"/>
          <w:color w:val="002060"/>
          <w:sz w:val="16"/>
          <w:szCs w:val="16"/>
          <w:lang w:val="mk-MK"/>
        </w:rPr>
        <w:t xml:space="preserve">. 2, </w:t>
      </w:r>
      <w:hyperlink r:id="rId32" w:history="1">
        <w:r w:rsidR="001628C2" w:rsidRPr="00DE42F0">
          <w:rPr>
            <w:rStyle w:val="Hyperlink"/>
            <w:rFonts w:ascii="Cambria" w:hAnsi="Cambria"/>
            <w:color w:val="002060"/>
            <w:sz w:val="16"/>
            <w:szCs w:val="16"/>
            <w:lang w:val="mk-MK"/>
          </w:rPr>
          <w:t>https://www.slvesnik.com.mk/Issues/077ecac35895420882c610e5d2cf4669.pdf</w:t>
        </w:r>
      </w:hyperlink>
      <w:r w:rsidR="001628C2" w:rsidRPr="00DE42F0">
        <w:rPr>
          <w:rStyle w:val="Hyperlink"/>
          <w:rFonts w:ascii="Cambria" w:hAnsi="Cambria"/>
          <w:color w:val="002060"/>
          <w:sz w:val="16"/>
          <w:szCs w:val="16"/>
          <w:lang w:val="mk-MK"/>
        </w:rPr>
        <w:t xml:space="preserve"> </w:t>
      </w:r>
    </w:p>
  </w:footnote>
  <w:footnote w:id="39">
    <w:p w14:paraId="0E9B684A" w14:textId="22745C43" w:rsidR="001628C2" w:rsidRPr="00DE42F0" w:rsidRDefault="001628C2" w:rsidP="00E269C9">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005F1925">
        <w:rPr>
          <w:rFonts w:ascii="Cambria" w:hAnsi="Cambria"/>
          <w:color w:val="002060"/>
          <w:sz w:val="16"/>
          <w:szCs w:val="16"/>
          <w:lang w:val="sq-AL"/>
        </w:rPr>
        <w:t>Gazeta Zyrtare e RM</w:t>
      </w:r>
      <w:r w:rsidRPr="00DE42F0">
        <w:rPr>
          <w:rFonts w:ascii="Cambria" w:hAnsi="Cambria"/>
          <w:color w:val="002060"/>
          <w:sz w:val="16"/>
          <w:szCs w:val="16"/>
          <w:lang w:val="mk-MK"/>
        </w:rPr>
        <w:t xml:space="preserve">, </w:t>
      </w:r>
      <w:r w:rsidR="005F1925">
        <w:rPr>
          <w:rFonts w:ascii="Cambria" w:hAnsi="Cambria"/>
          <w:color w:val="002060"/>
          <w:sz w:val="16"/>
          <w:szCs w:val="16"/>
          <w:lang w:val="sq-AL"/>
        </w:rPr>
        <w:t>nr</w:t>
      </w:r>
      <w:r w:rsidRPr="00DE42F0">
        <w:rPr>
          <w:rFonts w:ascii="Cambria" w:hAnsi="Cambria"/>
          <w:color w:val="002060"/>
          <w:sz w:val="16"/>
          <w:szCs w:val="16"/>
          <w:lang w:val="mk-MK"/>
        </w:rPr>
        <w:t xml:space="preserve">. 71, 9 </w:t>
      </w:r>
      <w:r w:rsidR="005F1925">
        <w:rPr>
          <w:rFonts w:ascii="Cambria" w:hAnsi="Cambria"/>
          <w:color w:val="002060"/>
          <w:sz w:val="16"/>
          <w:szCs w:val="16"/>
          <w:lang w:val="sq-AL"/>
        </w:rPr>
        <w:t xml:space="preserve">qershor </w:t>
      </w:r>
      <w:r w:rsidRPr="00DE42F0">
        <w:rPr>
          <w:rFonts w:ascii="Cambria" w:hAnsi="Cambria"/>
          <w:color w:val="002060"/>
          <w:sz w:val="16"/>
          <w:szCs w:val="16"/>
          <w:lang w:val="mk-MK"/>
        </w:rPr>
        <w:t xml:space="preserve">2017, </w:t>
      </w:r>
      <w:hyperlink r:id="rId33" w:history="1">
        <w:r w:rsidRPr="00DE42F0">
          <w:rPr>
            <w:rStyle w:val="Hyperlink"/>
            <w:rFonts w:ascii="Cambria" w:hAnsi="Cambria"/>
            <w:color w:val="002060"/>
            <w:sz w:val="16"/>
            <w:szCs w:val="16"/>
            <w:lang w:val="mk-MK"/>
          </w:rPr>
          <w:t>https://www.slvesnik.com.mk/Issues/f1202416827a4df996aafd11db1e2844.pdf</w:t>
        </w:r>
      </w:hyperlink>
      <w:r w:rsidRPr="00DE42F0">
        <w:rPr>
          <w:rFonts w:ascii="Cambria" w:hAnsi="Cambria"/>
          <w:color w:val="002060"/>
          <w:sz w:val="16"/>
          <w:szCs w:val="16"/>
          <w:lang w:val="mk-MK"/>
        </w:rPr>
        <w:t xml:space="preserve"> </w:t>
      </w:r>
    </w:p>
  </w:footnote>
  <w:footnote w:id="40">
    <w:p w14:paraId="1B8F9FB7" w14:textId="44BA423B" w:rsidR="001628C2" w:rsidRPr="00DE42F0" w:rsidRDefault="001628C2" w:rsidP="00E269C9">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005F1925">
        <w:rPr>
          <w:rFonts w:ascii="Cambria" w:hAnsi="Cambria"/>
          <w:color w:val="002060"/>
          <w:sz w:val="16"/>
          <w:szCs w:val="16"/>
          <w:lang w:val="sq-AL"/>
        </w:rPr>
        <w:t>Gazeta Zyrtare e RM</w:t>
      </w:r>
      <w:r w:rsidRPr="00DE42F0">
        <w:rPr>
          <w:rFonts w:ascii="Cambria" w:hAnsi="Cambria"/>
          <w:color w:val="002060"/>
          <w:sz w:val="16"/>
          <w:szCs w:val="16"/>
          <w:lang w:val="mk-MK"/>
        </w:rPr>
        <w:t xml:space="preserve">, </w:t>
      </w:r>
      <w:r w:rsidR="005F1925">
        <w:rPr>
          <w:rFonts w:ascii="Cambria" w:hAnsi="Cambria"/>
          <w:color w:val="002060"/>
          <w:sz w:val="16"/>
          <w:szCs w:val="16"/>
          <w:lang w:val="sq-AL"/>
        </w:rPr>
        <w:t>nr</w:t>
      </w:r>
      <w:r w:rsidRPr="00DE42F0">
        <w:rPr>
          <w:rFonts w:ascii="Cambria" w:hAnsi="Cambria"/>
          <w:color w:val="002060"/>
          <w:sz w:val="16"/>
          <w:szCs w:val="16"/>
          <w:lang w:val="mk-MK"/>
        </w:rPr>
        <w:t xml:space="preserve">. 76, 21 </w:t>
      </w:r>
      <w:r w:rsidR="005F1925">
        <w:rPr>
          <w:rFonts w:ascii="Cambria" w:hAnsi="Cambria"/>
          <w:color w:val="002060"/>
          <w:sz w:val="16"/>
          <w:szCs w:val="16"/>
          <w:lang w:val="sq-AL"/>
        </w:rPr>
        <w:t>qershor</w:t>
      </w:r>
      <w:r w:rsidRPr="00DE42F0">
        <w:rPr>
          <w:rFonts w:ascii="Cambria" w:hAnsi="Cambria"/>
          <w:color w:val="002060"/>
          <w:sz w:val="16"/>
          <w:szCs w:val="16"/>
          <w:lang w:val="mk-MK"/>
        </w:rPr>
        <w:t xml:space="preserve"> 2017, </w:t>
      </w:r>
      <w:hyperlink r:id="rId34" w:history="1">
        <w:r w:rsidRPr="00DE42F0">
          <w:rPr>
            <w:rStyle w:val="Hyperlink"/>
            <w:rFonts w:ascii="Cambria" w:hAnsi="Cambria"/>
            <w:color w:val="002060"/>
            <w:sz w:val="16"/>
            <w:szCs w:val="16"/>
            <w:lang w:val="mk-MK"/>
          </w:rPr>
          <w:t>https://www.slvesnik.com.mk/Issues/c16b31d48d2b495297a98d47f5f07176.pdf</w:t>
        </w:r>
      </w:hyperlink>
      <w:r w:rsidRPr="00DE42F0">
        <w:rPr>
          <w:rFonts w:ascii="Cambria" w:hAnsi="Cambria"/>
          <w:color w:val="002060"/>
          <w:sz w:val="16"/>
          <w:szCs w:val="16"/>
          <w:lang w:val="mk-MK"/>
        </w:rPr>
        <w:t xml:space="preserve"> </w:t>
      </w:r>
    </w:p>
  </w:footnote>
  <w:footnote w:id="41">
    <w:p w14:paraId="4EE015FF" w14:textId="37EE891A" w:rsidR="001628C2" w:rsidRPr="00DE42F0" w:rsidRDefault="001628C2" w:rsidP="00E269C9">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005F1925">
        <w:rPr>
          <w:rFonts w:ascii="Cambria" w:hAnsi="Cambria"/>
          <w:color w:val="002060"/>
          <w:sz w:val="16"/>
          <w:szCs w:val="16"/>
          <w:lang w:val="sq-AL"/>
        </w:rPr>
        <w:t>Gazeta Zyrtare e RM</w:t>
      </w:r>
      <w:r w:rsidR="005F1925" w:rsidRPr="00DE42F0">
        <w:rPr>
          <w:rFonts w:ascii="Cambria" w:hAnsi="Cambria"/>
          <w:color w:val="002060"/>
          <w:sz w:val="16"/>
          <w:szCs w:val="16"/>
          <w:lang w:val="mk-MK"/>
        </w:rPr>
        <w:t xml:space="preserve">, </w:t>
      </w:r>
      <w:r w:rsidRPr="00DE42F0">
        <w:rPr>
          <w:rFonts w:ascii="Cambria" w:hAnsi="Cambria"/>
          <w:color w:val="002060"/>
          <w:sz w:val="16"/>
          <w:szCs w:val="16"/>
          <w:lang w:val="mk-MK"/>
        </w:rPr>
        <w:t xml:space="preserve"> </w:t>
      </w:r>
      <w:r w:rsidR="005F1925">
        <w:rPr>
          <w:rFonts w:ascii="Cambria" w:hAnsi="Cambria"/>
          <w:color w:val="002060"/>
          <w:sz w:val="16"/>
          <w:szCs w:val="16"/>
          <w:lang w:val="sq-AL"/>
        </w:rPr>
        <w:t>nr</w:t>
      </w:r>
      <w:r w:rsidRPr="00DE42F0">
        <w:rPr>
          <w:rFonts w:ascii="Cambria" w:hAnsi="Cambria"/>
          <w:color w:val="002060"/>
          <w:sz w:val="16"/>
          <w:szCs w:val="16"/>
          <w:lang w:val="mk-MK"/>
        </w:rPr>
        <w:t xml:space="preserve">. 80, 29 </w:t>
      </w:r>
      <w:r w:rsidR="005F1925">
        <w:rPr>
          <w:rFonts w:ascii="Cambria" w:hAnsi="Cambria"/>
          <w:color w:val="002060"/>
          <w:sz w:val="16"/>
          <w:szCs w:val="16"/>
          <w:lang w:val="mk-MK"/>
        </w:rPr>
        <w:t>qershor</w:t>
      </w:r>
      <w:r w:rsidRPr="00DE42F0">
        <w:rPr>
          <w:rFonts w:ascii="Cambria" w:hAnsi="Cambria"/>
          <w:color w:val="002060"/>
          <w:sz w:val="16"/>
          <w:szCs w:val="16"/>
          <w:lang w:val="mk-MK"/>
        </w:rPr>
        <w:t xml:space="preserve"> 2017, </w:t>
      </w:r>
      <w:hyperlink r:id="rId35" w:history="1">
        <w:r w:rsidRPr="00DE42F0">
          <w:rPr>
            <w:rStyle w:val="Hyperlink"/>
            <w:rFonts w:ascii="Cambria" w:hAnsi="Cambria"/>
            <w:color w:val="002060"/>
            <w:sz w:val="16"/>
            <w:szCs w:val="16"/>
            <w:lang w:val="mk-MK"/>
          </w:rPr>
          <w:t>https://www.slvesnik.com.mk/Issues/ec9e2947427d4351920b1a1093178b37.pdf</w:t>
        </w:r>
      </w:hyperlink>
      <w:r w:rsidRPr="00DE42F0">
        <w:rPr>
          <w:rFonts w:ascii="Cambria" w:hAnsi="Cambria"/>
          <w:color w:val="002060"/>
          <w:sz w:val="16"/>
          <w:szCs w:val="16"/>
          <w:lang w:val="mk-MK"/>
        </w:rPr>
        <w:t xml:space="preserve"> </w:t>
      </w:r>
    </w:p>
  </w:footnote>
  <w:footnote w:id="42">
    <w:p w14:paraId="27942911" w14:textId="4C3E5C70" w:rsidR="0044482B" w:rsidRPr="00DE42F0" w:rsidRDefault="0044482B" w:rsidP="0044482B">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sq-AL"/>
        </w:rPr>
        <w:t>Ligji për informacione të klasifikuara</w:t>
      </w:r>
      <w:r w:rsidRPr="00DE42F0">
        <w:rPr>
          <w:rFonts w:ascii="Cambria" w:hAnsi="Cambria"/>
          <w:color w:val="002060"/>
          <w:sz w:val="16"/>
          <w:szCs w:val="16"/>
          <w:lang w:val="mk-MK"/>
        </w:rPr>
        <w:t xml:space="preserve"> </w:t>
      </w:r>
      <w:hyperlink r:id="rId36" w:history="1">
        <w:r w:rsidR="00951B4B" w:rsidRPr="00B84D1A">
          <w:rPr>
            <w:rStyle w:val="Hyperlink"/>
            <w:rFonts w:ascii="Cambria" w:hAnsi="Cambria"/>
            <w:sz w:val="16"/>
            <w:szCs w:val="16"/>
            <w:lang w:val="mk-MK"/>
          </w:rPr>
          <w:t>https://www.dbki.gov.mk/files/pdf_files/Zakon_za_klasificirani_informacii-</w:t>
        </w:r>
        <w:r w:rsidR="00951B4B" w:rsidRPr="00B84D1A">
          <w:rPr>
            <w:rStyle w:val="Hyperlink"/>
            <w:rFonts w:ascii="Cambria" w:hAnsi="Cambria"/>
            <w:sz w:val="16"/>
            <w:szCs w:val="16"/>
            <w:lang w:val="sq-AL"/>
          </w:rPr>
          <w:t>k</w:t>
        </w:r>
        <w:r w:rsidR="00951B4B" w:rsidRPr="00B84D1A">
          <w:rPr>
            <w:rStyle w:val="Hyperlink"/>
            <w:rFonts w:ascii="Cambria" w:hAnsi="Cambria"/>
            <w:sz w:val="16"/>
            <w:szCs w:val="16"/>
            <w:lang w:val="mk-MK"/>
          </w:rPr>
          <w:t>onsolidiran_tekst.pdf</w:t>
        </w:r>
      </w:hyperlink>
      <w:r w:rsidRPr="00DE42F0">
        <w:rPr>
          <w:rFonts w:ascii="Cambria" w:hAnsi="Cambria"/>
          <w:color w:val="002060"/>
          <w:sz w:val="16"/>
          <w:szCs w:val="16"/>
          <w:lang w:val="mk-MK"/>
        </w:rPr>
        <w:t xml:space="preserve"> </w:t>
      </w:r>
    </w:p>
  </w:footnote>
  <w:footnote w:id="43">
    <w:p w14:paraId="5A7B6C71" w14:textId="46FA5A41" w:rsidR="001628C2" w:rsidRPr="00DE42F0" w:rsidRDefault="001628C2" w:rsidP="00390D61">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005F1925">
        <w:rPr>
          <w:rFonts w:ascii="Cambria" w:hAnsi="Cambria"/>
          <w:color w:val="002060"/>
          <w:sz w:val="16"/>
          <w:szCs w:val="16"/>
          <w:lang w:val="sq-AL"/>
        </w:rPr>
        <w:t>Gazeta Zyrtare e RM</w:t>
      </w:r>
      <w:r w:rsidR="005F1925" w:rsidRPr="00DE42F0">
        <w:rPr>
          <w:rFonts w:ascii="Cambria" w:hAnsi="Cambria"/>
          <w:color w:val="002060"/>
          <w:sz w:val="16"/>
          <w:szCs w:val="16"/>
          <w:lang w:val="mk-MK"/>
        </w:rPr>
        <w:t>,</w:t>
      </w:r>
      <w:r w:rsidRPr="00F516D3">
        <w:rPr>
          <w:rFonts w:ascii="Cambria" w:hAnsi="Cambria"/>
          <w:color w:val="002060"/>
          <w:sz w:val="16"/>
          <w:szCs w:val="16"/>
          <w:lang w:val="mk-MK"/>
        </w:rPr>
        <w:t xml:space="preserve"> nr. 38, 28 shk</w:t>
      </w:r>
      <w:r w:rsidR="005F1925">
        <w:rPr>
          <w:rFonts w:ascii="Cambria" w:hAnsi="Cambria"/>
          <w:color w:val="002060"/>
          <w:sz w:val="16"/>
          <w:szCs w:val="16"/>
          <w:lang w:val="mk-MK"/>
        </w:rPr>
        <w:t>urt 2018</w:t>
      </w:r>
      <w:r w:rsidR="005F1925">
        <w:rPr>
          <w:rFonts w:ascii="Cambria" w:hAnsi="Cambria"/>
          <w:color w:val="002060"/>
          <w:sz w:val="16"/>
          <w:szCs w:val="16"/>
          <w:lang w:val="sq-AL"/>
        </w:rPr>
        <w:t xml:space="preserve"> </w:t>
      </w:r>
      <w:hyperlink r:id="rId37" w:history="1">
        <w:r w:rsidRPr="00DE42F0">
          <w:rPr>
            <w:rStyle w:val="Hyperlink"/>
            <w:rFonts w:ascii="Cambria" w:hAnsi="Cambria"/>
            <w:color w:val="002060"/>
            <w:sz w:val="16"/>
            <w:szCs w:val="16"/>
            <w:lang w:val="mk-MK"/>
          </w:rPr>
          <w:t>https://www.slvesnik.com.mk/Issues/4fdbf0b404c7490785c79cc5b98153c8.pdf</w:t>
        </w:r>
      </w:hyperlink>
      <w:r w:rsidRPr="00DE42F0">
        <w:rPr>
          <w:rFonts w:ascii="Cambria" w:hAnsi="Cambria"/>
          <w:color w:val="002060"/>
          <w:sz w:val="16"/>
          <w:szCs w:val="16"/>
          <w:lang w:val="mk-MK"/>
        </w:rPr>
        <w:t xml:space="preserve"> </w:t>
      </w:r>
      <w:r w:rsidR="005F1925">
        <w:rPr>
          <w:rFonts w:ascii="Cambria" w:hAnsi="Cambria"/>
          <w:color w:val="002060"/>
          <w:sz w:val="16"/>
          <w:szCs w:val="16"/>
          <w:lang w:val="sq-AL"/>
        </w:rPr>
        <w:t>f</w:t>
      </w:r>
      <w:r w:rsidRPr="00DE42F0">
        <w:rPr>
          <w:rFonts w:ascii="Cambria" w:hAnsi="Cambria"/>
          <w:color w:val="002060"/>
          <w:sz w:val="16"/>
          <w:szCs w:val="16"/>
          <w:lang w:val="mk-MK"/>
        </w:rPr>
        <w:t xml:space="preserve">. 6-7 </w:t>
      </w:r>
    </w:p>
  </w:footnote>
  <w:footnote w:id="44">
    <w:p w14:paraId="6AAC24AC" w14:textId="38405D9F" w:rsidR="001628C2" w:rsidRPr="00DE42F0" w:rsidRDefault="001628C2" w:rsidP="00BD769F">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F516D3">
        <w:rPr>
          <w:rFonts w:ascii="Cambria" w:hAnsi="Cambria"/>
          <w:color w:val="002060"/>
          <w:sz w:val="16"/>
          <w:szCs w:val="16"/>
          <w:lang w:val="mk-MK"/>
        </w:rPr>
        <w:t xml:space="preserve">Ligji për Statistikën Shtetërore </w:t>
      </w:r>
      <w:hyperlink r:id="rId38" w:history="1">
        <w:r w:rsidRPr="00DE42F0">
          <w:rPr>
            <w:rStyle w:val="Hyperlink"/>
            <w:rFonts w:ascii="Cambria" w:hAnsi="Cambria"/>
            <w:color w:val="002060"/>
            <w:sz w:val="16"/>
            <w:szCs w:val="16"/>
            <w:lang w:val="mk-MK"/>
          </w:rPr>
          <w:t>https://www.stat.gov.mk/ZakonZaStatistika.aspx</w:t>
        </w:r>
      </w:hyperlink>
      <w:r w:rsidRPr="00DE42F0">
        <w:rPr>
          <w:rFonts w:ascii="Cambria" w:hAnsi="Cambria"/>
          <w:color w:val="002060"/>
          <w:sz w:val="16"/>
          <w:szCs w:val="16"/>
          <w:lang w:val="mk-MK"/>
        </w:rPr>
        <w:t xml:space="preserve"> </w:t>
      </w:r>
    </w:p>
  </w:footnote>
  <w:footnote w:id="45">
    <w:p w14:paraId="625D9279" w14:textId="6C74A04F" w:rsidR="001628C2" w:rsidRPr="00DE42F0" w:rsidRDefault="001628C2" w:rsidP="00BD769F">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sq-AL"/>
        </w:rPr>
        <w:t xml:space="preserve">Gazeta </w:t>
      </w:r>
      <w:r w:rsidRPr="00F516D3">
        <w:rPr>
          <w:rFonts w:ascii="Cambria" w:hAnsi="Cambria"/>
          <w:color w:val="002060"/>
          <w:sz w:val="16"/>
          <w:szCs w:val="16"/>
          <w:lang w:val="mk-MK"/>
        </w:rPr>
        <w:t>Zyrtare e RM, nr. 38, 28 shkurt 2018</w:t>
      </w:r>
      <w:hyperlink r:id="rId39" w:history="1">
        <w:r w:rsidRPr="00DE42F0">
          <w:rPr>
            <w:rStyle w:val="Hyperlink"/>
            <w:rFonts w:ascii="Cambria" w:hAnsi="Cambria"/>
            <w:color w:val="002060"/>
            <w:sz w:val="16"/>
            <w:szCs w:val="16"/>
            <w:lang w:val="mk-MK"/>
          </w:rPr>
          <w:t>https://www.slvesnik.com.mk/Issues/4fdbf0b404c7490785c79cc5b98153c8.pdf</w:t>
        </w:r>
      </w:hyperlink>
      <w:r w:rsidRPr="00DE42F0">
        <w:rPr>
          <w:rFonts w:ascii="Cambria" w:hAnsi="Cambria"/>
          <w:color w:val="002060"/>
          <w:sz w:val="16"/>
          <w:szCs w:val="16"/>
          <w:lang w:val="mk-MK"/>
        </w:rPr>
        <w:t xml:space="preserve"> стр. 6-7 </w:t>
      </w:r>
    </w:p>
  </w:footnote>
  <w:footnote w:id="46">
    <w:p w14:paraId="2A66321F" w14:textId="77777777" w:rsidR="001628C2" w:rsidRPr="00DE42F0" w:rsidRDefault="001628C2" w:rsidP="00942002">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Pr>
          <w:rFonts w:ascii="Cambria" w:hAnsi="Cambria"/>
          <w:color w:val="002060"/>
          <w:sz w:val="16"/>
          <w:szCs w:val="16"/>
          <w:lang w:val="sq-AL"/>
        </w:rPr>
        <w:t xml:space="preserve">Ligji për Qeverinë </w:t>
      </w:r>
      <w:r w:rsidRPr="00DE42F0">
        <w:rPr>
          <w:rFonts w:ascii="Cambria" w:hAnsi="Cambria"/>
          <w:color w:val="002060"/>
          <w:sz w:val="16"/>
          <w:szCs w:val="16"/>
          <w:lang w:val="mk-MK"/>
        </w:rPr>
        <w:t xml:space="preserve"> </w:t>
      </w:r>
      <w:hyperlink r:id="rId40" w:history="1">
        <w:r w:rsidRPr="00DE42F0">
          <w:rPr>
            <w:rStyle w:val="Hyperlink"/>
            <w:rFonts w:ascii="Cambria" w:hAnsi="Cambria"/>
            <w:color w:val="002060"/>
            <w:sz w:val="16"/>
            <w:szCs w:val="16"/>
            <w:lang w:val="mk-MK"/>
          </w:rPr>
          <w:t>https://vlada.mk/sites/default/files/dokumenti/zakoni/zakon_za_vladata_na_republika_makedonija.pdf</w:t>
        </w:r>
      </w:hyperlink>
      <w:r w:rsidRPr="00DE42F0">
        <w:rPr>
          <w:rFonts w:ascii="Cambria" w:hAnsi="Cambria"/>
          <w:color w:val="002060"/>
          <w:sz w:val="16"/>
          <w:szCs w:val="16"/>
          <w:lang w:val="mk-MK"/>
        </w:rPr>
        <w:t xml:space="preserve"> </w:t>
      </w:r>
    </w:p>
  </w:footnote>
  <w:footnote w:id="47">
    <w:p w14:paraId="7A53BA6F" w14:textId="77777777" w:rsidR="001628C2" w:rsidRPr="00DE42F0" w:rsidRDefault="001628C2" w:rsidP="00DF4302">
      <w:pPr>
        <w:pStyle w:val="FootnoteText"/>
        <w:rPr>
          <w:rFonts w:ascii="Cambria" w:hAnsi="Cambria"/>
          <w:color w:val="002060"/>
          <w:sz w:val="16"/>
          <w:szCs w:val="16"/>
          <w:lang w:val="mk-MK"/>
        </w:rPr>
      </w:pPr>
      <w:r w:rsidRPr="00873752">
        <w:rPr>
          <w:rStyle w:val="FootnoteReference"/>
          <w:rFonts w:ascii="Cambria" w:hAnsi="Cambria"/>
          <w:color w:val="002060"/>
          <w:sz w:val="16"/>
          <w:szCs w:val="16"/>
        </w:rPr>
        <w:footnoteRef/>
      </w:r>
      <w:r w:rsidRPr="00873752">
        <w:rPr>
          <w:rFonts w:ascii="Cambria" w:hAnsi="Cambria"/>
          <w:color w:val="002060"/>
          <w:sz w:val="16"/>
          <w:szCs w:val="16"/>
        </w:rPr>
        <w:t xml:space="preserve"> The former Yugoslav Republic of Macedonia: Recommendations of the Senior Experts' Group on systemic Rule of Law issues relating to the communications interception revealed in Spring</w:t>
      </w:r>
      <w:r w:rsidRPr="00DE42F0">
        <w:rPr>
          <w:rFonts w:ascii="Cambria" w:hAnsi="Cambria"/>
          <w:color w:val="002060"/>
          <w:sz w:val="16"/>
          <w:szCs w:val="16"/>
          <w:lang w:val="mk-MK"/>
        </w:rPr>
        <w:t xml:space="preserve"> 2015; </w:t>
      </w:r>
      <w:hyperlink r:id="rId41" w:history="1">
        <w:r w:rsidRPr="00DE42F0">
          <w:rPr>
            <w:rStyle w:val="Hyperlink"/>
            <w:rFonts w:ascii="Cambria" w:hAnsi="Cambria"/>
            <w:color w:val="002060"/>
            <w:sz w:val="16"/>
            <w:szCs w:val="16"/>
            <w:lang w:val="mk-MK"/>
          </w:rPr>
          <w:t>https://neighbourhood-enlargement.ec.europa.eu/system/files/2016-12/20150619_recommendations_of_the_senior_experts_group.pdf</w:t>
        </w:r>
      </w:hyperlink>
      <w:r w:rsidRPr="00DE42F0">
        <w:rPr>
          <w:rFonts w:ascii="Cambria" w:hAnsi="Cambria"/>
          <w:color w:val="002060"/>
          <w:sz w:val="16"/>
          <w:szCs w:val="16"/>
          <w:lang w:val="mk-MK"/>
        </w:rPr>
        <w:t xml:space="preserve"> , стр. 4</w:t>
      </w:r>
    </w:p>
  </w:footnote>
  <w:footnote w:id="48">
    <w:p w14:paraId="58661DFE" w14:textId="6A2A3063" w:rsidR="001628C2" w:rsidRPr="00DE42F0" w:rsidRDefault="001628C2">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0050620E">
        <w:rPr>
          <w:rFonts w:ascii="Cambria" w:hAnsi="Cambria"/>
          <w:color w:val="002060"/>
          <w:sz w:val="16"/>
          <w:szCs w:val="16"/>
          <w:lang w:val="mk-MK"/>
        </w:rPr>
        <w:t>Ligji për qasje të lirë në informacione me karakter p</w:t>
      </w:r>
      <w:r w:rsidRPr="00D10376">
        <w:rPr>
          <w:rFonts w:ascii="Cambria" w:hAnsi="Cambria"/>
          <w:color w:val="002060"/>
          <w:sz w:val="16"/>
          <w:szCs w:val="16"/>
          <w:lang w:val="mk-MK"/>
        </w:rPr>
        <w:t>ublik, Gazeta Zyrtar</w:t>
      </w:r>
      <w:r>
        <w:rPr>
          <w:rFonts w:ascii="Cambria" w:hAnsi="Cambria"/>
          <w:color w:val="002060"/>
          <w:sz w:val="16"/>
          <w:szCs w:val="16"/>
          <w:lang w:val="mk-MK"/>
        </w:rPr>
        <w:t>e e RM, nr. 101, datë 22.5.2019</w:t>
      </w:r>
      <w:r>
        <w:rPr>
          <w:rFonts w:ascii="Cambria" w:hAnsi="Cambria"/>
          <w:color w:val="002060"/>
          <w:sz w:val="16"/>
          <w:szCs w:val="16"/>
          <w:lang w:val="sq-AL"/>
        </w:rPr>
        <w:t xml:space="preserve"> </w:t>
      </w:r>
      <w:r w:rsidRPr="00DE42F0">
        <w:rPr>
          <w:rFonts w:ascii="Cambria" w:hAnsi="Cambria"/>
          <w:color w:val="002060"/>
          <w:sz w:val="16"/>
          <w:szCs w:val="16"/>
          <w:lang w:val="mk-MK"/>
        </w:rPr>
        <w:t xml:space="preserve"> </w:t>
      </w:r>
      <w:hyperlink r:id="rId42" w:history="1">
        <w:r w:rsidRPr="00DE42F0">
          <w:rPr>
            <w:rStyle w:val="Hyperlink"/>
            <w:rFonts w:ascii="Cambria" w:hAnsi="Cambria"/>
            <w:color w:val="002060"/>
            <w:sz w:val="16"/>
            <w:szCs w:val="16"/>
            <w:lang w:val="mk-MK"/>
          </w:rPr>
          <w:t>https://shorturl.at/4ioK2</w:t>
        </w:r>
      </w:hyperlink>
      <w:r w:rsidRPr="00DE42F0">
        <w:rPr>
          <w:rFonts w:ascii="Cambria" w:hAnsi="Cambria"/>
          <w:color w:val="002060"/>
          <w:sz w:val="16"/>
          <w:szCs w:val="16"/>
          <w:lang w:val="mk-MK"/>
        </w:rPr>
        <w:t xml:space="preserve"> </w:t>
      </w:r>
    </w:p>
  </w:footnote>
  <w:footnote w:id="49">
    <w:p w14:paraId="0F8F731A" w14:textId="4DC85734" w:rsidR="001628C2" w:rsidRPr="00DE42F0" w:rsidRDefault="001628C2" w:rsidP="000276B1">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Pr>
          <w:rFonts w:ascii="Cambria" w:hAnsi="Cambria"/>
          <w:color w:val="002060"/>
          <w:sz w:val="16"/>
          <w:szCs w:val="16"/>
          <w:lang w:val="mk-MK"/>
        </w:rPr>
        <w:t xml:space="preserve"> </w:t>
      </w:r>
      <w:r w:rsidRPr="000276B1">
        <w:rPr>
          <w:rFonts w:ascii="Cambria" w:hAnsi="Cambria"/>
          <w:color w:val="002060"/>
          <w:sz w:val="16"/>
          <w:szCs w:val="16"/>
          <w:lang w:val="mk-MK"/>
        </w:rPr>
        <w:t>Faqja e internetit e Gazetës Zyrtare të Rep</w:t>
      </w:r>
      <w:r>
        <w:rPr>
          <w:rFonts w:ascii="Cambria" w:hAnsi="Cambria"/>
          <w:color w:val="002060"/>
          <w:sz w:val="16"/>
          <w:szCs w:val="16"/>
          <w:lang w:val="mk-MK"/>
        </w:rPr>
        <w:t>ublikës së Maqedonisë së Veriut</w:t>
      </w:r>
      <w:r>
        <w:rPr>
          <w:rFonts w:ascii="Cambria" w:hAnsi="Cambria"/>
          <w:color w:val="002060"/>
          <w:sz w:val="16"/>
          <w:szCs w:val="16"/>
          <w:lang w:val="sq-AL"/>
        </w:rPr>
        <w:t xml:space="preserve"> </w:t>
      </w:r>
      <w:hyperlink r:id="rId43" w:history="1">
        <w:r w:rsidRPr="00DE42F0">
          <w:rPr>
            <w:rStyle w:val="Hyperlink"/>
            <w:rFonts w:ascii="Cambria" w:hAnsi="Cambria"/>
            <w:color w:val="002060"/>
            <w:sz w:val="16"/>
            <w:szCs w:val="16"/>
            <w:lang w:val="mk-MK"/>
          </w:rPr>
          <w:t>https://www.slvesnik.com.mk/</w:t>
        </w:r>
      </w:hyperlink>
      <w:r w:rsidRPr="00DE42F0">
        <w:rPr>
          <w:rFonts w:ascii="Cambria" w:hAnsi="Cambria"/>
          <w:color w:val="002060"/>
          <w:sz w:val="16"/>
          <w:szCs w:val="16"/>
          <w:lang w:val="mk-MK"/>
        </w:rPr>
        <w:t xml:space="preserve"> </w:t>
      </w:r>
    </w:p>
  </w:footnote>
  <w:footnote w:id="50">
    <w:p w14:paraId="2821ED9A" w14:textId="35D2A851" w:rsidR="001628C2" w:rsidRPr="00DE42F0" w:rsidRDefault="001628C2" w:rsidP="003B4FA6">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0276B1">
        <w:rPr>
          <w:rFonts w:ascii="Cambria" w:hAnsi="Cambria"/>
          <w:color w:val="002060"/>
          <w:sz w:val="16"/>
          <w:szCs w:val="16"/>
          <w:lang w:val="mk-MK"/>
        </w:rPr>
        <w:t>Çmimorja për abonim në botimin e shtypur ose elektronik të Gazetës Zyrtare të Republikës së Maqedonisë së Veriut</w:t>
      </w:r>
      <w:r w:rsidRPr="00DE42F0">
        <w:rPr>
          <w:rFonts w:ascii="Cambria" w:hAnsi="Cambria"/>
          <w:color w:val="002060"/>
          <w:sz w:val="16"/>
          <w:szCs w:val="16"/>
          <w:lang w:val="mk-MK"/>
        </w:rPr>
        <w:t xml:space="preserve"> </w:t>
      </w:r>
      <w:hyperlink r:id="rId44" w:history="1">
        <w:r w:rsidRPr="00DE42F0">
          <w:rPr>
            <w:rStyle w:val="Hyperlink"/>
            <w:rFonts w:ascii="Cambria" w:hAnsi="Cambria"/>
            <w:color w:val="002060"/>
            <w:sz w:val="16"/>
            <w:szCs w:val="16"/>
            <w:lang w:val="mk-MK"/>
          </w:rPr>
          <w:t>https://www.slvesnik.com.mk/pretplata.nspx</w:t>
        </w:r>
      </w:hyperlink>
      <w:r w:rsidRPr="00DE42F0">
        <w:rPr>
          <w:rFonts w:ascii="Cambria" w:hAnsi="Cambria"/>
          <w:color w:val="002060"/>
          <w:sz w:val="16"/>
          <w:szCs w:val="16"/>
          <w:lang w:val="mk-MK"/>
        </w:rPr>
        <w:t xml:space="preserve"> </w:t>
      </w:r>
    </w:p>
  </w:footnote>
  <w:footnote w:id="51">
    <w:p w14:paraId="15A4C83D" w14:textId="341617B4" w:rsidR="001628C2" w:rsidRPr="00DE42F0" w:rsidRDefault="001628C2" w:rsidP="00A63751">
      <w:pPr>
        <w:pStyle w:val="FootnoteText"/>
        <w:rPr>
          <w:rFonts w:ascii="Cambria" w:hAnsi="Cambria"/>
          <w:color w:val="002060"/>
          <w:sz w:val="16"/>
          <w:szCs w:val="16"/>
          <w:lang w:val="mk-MK"/>
        </w:rPr>
      </w:pPr>
      <w:r w:rsidRPr="00DE42F0">
        <w:rPr>
          <w:rStyle w:val="FootnoteReference"/>
          <w:rFonts w:ascii="Cambria" w:hAnsi="Cambria"/>
          <w:color w:val="002060"/>
          <w:sz w:val="16"/>
          <w:szCs w:val="16"/>
          <w:lang w:val="mk-MK"/>
        </w:rPr>
        <w:footnoteRef/>
      </w:r>
      <w:r w:rsidRPr="00DE42F0">
        <w:rPr>
          <w:rFonts w:ascii="Cambria" w:hAnsi="Cambria"/>
          <w:color w:val="002060"/>
          <w:sz w:val="16"/>
          <w:szCs w:val="16"/>
          <w:lang w:val="mk-MK"/>
        </w:rPr>
        <w:t xml:space="preserve"> </w:t>
      </w:r>
      <w:r w:rsidRPr="00C85BDC">
        <w:rPr>
          <w:rFonts w:ascii="Cambria" w:hAnsi="Cambria"/>
          <w:color w:val="002060"/>
          <w:sz w:val="16"/>
          <w:szCs w:val="16"/>
          <w:lang w:val="mk-MK"/>
        </w:rPr>
        <w:t xml:space="preserve">Për shembull, në faqen qendrore të internetit të Universitetit "Shën Kirili dhe Metodi" në Shkup (UKIM) ka një seksion të veçantë me botimet e Buletinit të Universitetit, ku gjenden referatet për zgjedhjen e personave në tituj akademikë. </w:t>
      </w:r>
      <w:hyperlink r:id="rId45" w:history="1">
        <w:r w:rsidRPr="00DE42F0">
          <w:rPr>
            <w:rStyle w:val="Hyperlink"/>
            <w:rFonts w:ascii="Cambria" w:hAnsi="Cambria"/>
            <w:color w:val="002060"/>
            <w:sz w:val="16"/>
            <w:szCs w:val="16"/>
            <w:lang w:val="mk-MK"/>
          </w:rPr>
          <w:t>https://www.ukim.edu.mk/bilten</w:t>
        </w:r>
      </w:hyperlink>
      <w:r w:rsidRPr="00DE42F0">
        <w:rPr>
          <w:rFonts w:ascii="Cambria" w:hAnsi="Cambria"/>
          <w:color w:val="002060"/>
          <w:sz w:val="16"/>
          <w:szCs w:val="16"/>
          <w:lang w:val="mk-MK"/>
        </w:rPr>
        <w:t xml:space="preserve"> </w:t>
      </w:r>
      <w:r w:rsidRPr="00C85BDC">
        <w:rPr>
          <w:rFonts w:ascii="Cambria" w:hAnsi="Cambria"/>
          <w:color w:val="002060"/>
          <w:sz w:val="16"/>
          <w:szCs w:val="16"/>
          <w:lang w:val="mk-MK"/>
        </w:rPr>
        <w:t xml:space="preserve">ndërsa në faqen e Fakultetit Filozofik në Shkup (i cili funksionon brenda UKIM-it) ka një seksion të veçantë me kopje të akteve për zgjedhjen e kadrit akademik. </w:t>
      </w:r>
      <w:hyperlink r:id="rId46" w:history="1">
        <w:r w:rsidRPr="00DE42F0">
          <w:rPr>
            <w:rStyle w:val="Hyperlink"/>
            <w:rFonts w:ascii="Cambria" w:hAnsi="Cambria"/>
            <w:color w:val="002060"/>
            <w:sz w:val="16"/>
            <w:szCs w:val="16"/>
            <w:lang w:val="mk-MK"/>
          </w:rPr>
          <w:t>https://shorturl.at/TmUJb</w:t>
        </w:r>
      </w:hyperlink>
      <w:r w:rsidRPr="00DE42F0">
        <w:rPr>
          <w:rFonts w:ascii="Cambria" w:hAnsi="Cambria"/>
          <w:color w:val="002060"/>
          <w:sz w:val="16"/>
          <w:szCs w:val="16"/>
          <w:lang w:val="mk-MK"/>
        </w:rPr>
        <w:t xml:space="preserve"> </w:t>
      </w:r>
    </w:p>
  </w:footnote>
  <w:footnote w:id="52">
    <w:p w14:paraId="00E64584" w14:textId="77777777" w:rsidR="001628C2" w:rsidRPr="004438B3" w:rsidRDefault="001628C2" w:rsidP="001B178B">
      <w:pPr>
        <w:pStyle w:val="FootnoteText"/>
        <w:rPr>
          <w:rFonts w:ascii="Cambria" w:hAnsi="Cambria"/>
          <w:sz w:val="16"/>
          <w:szCs w:val="16"/>
          <w:lang w:val="mk-MK"/>
        </w:rPr>
      </w:pPr>
      <w:r w:rsidRPr="004438B3">
        <w:rPr>
          <w:rStyle w:val="FootnoteReference"/>
          <w:rFonts w:ascii="Cambria" w:hAnsi="Cambria"/>
          <w:color w:val="002060"/>
          <w:sz w:val="16"/>
          <w:szCs w:val="16"/>
        </w:rPr>
        <w:footnoteRef/>
      </w:r>
      <w:r w:rsidRPr="004438B3">
        <w:rPr>
          <w:rFonts w:ascii="Cambria" w:hAnsi="Cambria"/>
          <w:color w:val="002060"/>
          <w:sz w:val="16"/>
          <w:szCs w:val="16"/>
        </w:rPr>
        <w:t xml:space="preserve"> </w:t>
      </w:r>
      <w:hyperlink r:id="rId47" w:history="1">
        <w:r w:rsidRPr="004438B3">
          <w:rPr>
            <w:rStyle w:val="Hyperlink"/>
            <w:rFonts w:ascii="Cambria" w:hAnsi="Cambria"/>
            <w:color w:val="002060"/>
            <w:sz w:val="16"/>
            <w:szCs w:val="16"/>
          </w:rPr>
          <w:t>https://minisel.gov.mk/wp-content/uploads/2024/04/pravilnik-za-sistematizacija.pdf</w:t>
        </w:r>
      </w:hyperlink>
      <w:r w:rsidRPr="004438B3">
        <w:rPr>
          <w:rFonts w:ascii="Cambria" w:hAnsi="Cambria"/>
          <w:color w:val="002060"/>
          <w:sz w:val="16"/>
          <w:szCs w:val="16"/>
          <w:lang w:val="mk-M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D49FF" w14:textId="54D8F734" w:rsidR="001628C2" w:rsidRPr="00EB644A" w:rsidRDefault="001628C2" w:rsidP="00EB644A">
    <w:pPr>
      <w:pStyle w:val="Header"/>
      <w:rPr>
        <w:rFonts w:asciiTheme="minorHAnsi" w:hAnsiTheme="minorHAnsi"/>
        <w:lang w:val="mk-M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2238" w14:textId="37DF7A71" w:rsidR="001628C2" w:rsidRDefault="001628C2" w:rsidP="00824B6F">
    <w:pPr>
      <w:pStyle w:val="Header"/>
      <w:jc w:val="right"/>
      <w:rPr>
        <w:rFonts w:ascii="Cambria" w:hAnsi="Cambria" w:cs="Calibri"/>
        <w:b/>
        <w:bCs/>
        <w:caps/>
        <w:color w:val="D9D9D9" w:themeColor="background1" w:themeShade="D9"/>
        <w:sz w:val="16"/>
        <w:szCs w:val="20"/>
        <w:lang w:val="sq-AL"/>
      </w:rPr>
    </w:pPr>
    <w:r w:rsidRPr="00824B6F">
      <w:rPr>
        <w:rFonts w:ascii="Cambria" w:hAnsi="Cambria" w:cs="Calibri"/>
        <w:b/>
        <w:bCs/>
        <w:caps/>
        <w:color w:val="D9D9D9" w:themeColor="background1" w:themeShade="D9"/>
        <w:sz w:val="16"/>
        <w:szCs w:val="20"/>
        <w:lang w:val="mk-MK"/>
      </w:rPr>
      <w:t xml:space="preserve">ANALIZA E KOMPETENCAVE DISKRECIONALE </w:t>
    </w:r>
    <w:r>
      <w:rPr>
        <w:rFonts w:ascii="Cambria" w:hAnsi="Cambria" w:cs="Calibri"/>
        <w:b/>
        <w:bCs/>
        <w:caps/>
        <w:color w:val="D9D9D9" w:themeColor="background1" w:themeShade="D9"/>
        <w:sz w:val="16"/>
        <w:szCs w:val="20"/>
        <w:lang w:val="sq-AL"/>
      </w:rPr>
      <w:t>në</w:t>
    </w:r>
    <w:r>
      <w:rPr>
        <w:rFonts w:ascii="Cambria" w:hAnsi="Cambria" w:cs="Calibri"/>
        <w:b/>
        <w:bCs/>
        <w:caps/>
        <w:color w:val="D9D9D9" w:themeColor="background1" w:themeShade="D9"/>
        <w:sz w:val="16"/>
        <w:szCs w:val="20"/>
        <w:lang w:val="mk-MK"/>
      </w:rPr>
      <w:t xml:space="preserve"> EMËRIMI</w:t>
    </w:r>
    <w:r>
      <w:rPr>
        <w:rFonts w:ascii="Cambria" w:hAnsi="Cambria" w:cs="Calibri"/>
        <w:b/>
        <w:bCs/>
        <w:caps/>
        <w:color w:val="D9D9D9" w:themeColor="background1" w:themeShade="D9"/>
        <w:sz w:val="16"/>
        <w:szCs w:val="20"/>
        <w:lang w:val="sq-AL"/>
      </w:rPr>
      <w:t>n</w:t>
    </w:r>
    <w:r>
      <w:rPr>
        <w:rFonts w:ascii="Cambria" w:hAnsi="Cambria" w:cs="Calibri"/>
        <w:b/>
        <w:bCs/>
        <w:caps/>
        <w:color w:val="D9D9D9" w:themeColor="background1" w:themeShade="D9"/>
        <w:sz w:val="16"/>
        <w:szCs w:val="20"/>
        <w:lang w:val="mk-MK"/>
      </w:rPr>
      <w:t xml:space="preserve"> DHE CAKTIMI</w:t>
    </w:r>
    <w:r>
      <w:rPr>
        <w:rFonts w:ascii="Cambria" w:hAnsi="Cambria" w:cs="Calibri"/>
        <w:b/>
        <w:bCs/>
        <w:caps/>
        <w:color w:val="D9D9D9" w:themeColor="background1" w:themeShade="D9"/>
        <w:sz w:val="16"/>
        <w:szCs w:val="20"/>
        <w:lang w:val="sq-AL"/>
      </w:rPr>
      <w:t>n</w:t>
    </w:r>
    <w:r w:rsidRPr="00824B6F">
      <w:rPr>
        <w:rFonts w:ascii="Cambria" w:hAnsi="Cambria" w:cs="Calibri"/>
        <w:b/>
        <w:bCs/>
        <w:caps/>
        <w:color w:val="D9D9D9" w:themeColor="background1" w:themeShade="D9"/>
        <w:sz w:val="16"/>
        <w:szCs w:val="20"/>
        <w:lang w:val="mk-MK"/>
      </w:rPr>
      <w:t xml:space="preserve"> </w:t>
    </w:r>
    <w:r>
      <w:rPr>
        <w:rFonts w:ascii="Cambria" w:hAnsi="Cambria" w:cs="Calibri"/>
        <w:b/>
        <w:bCs/>
        <w:caps/>
        <w:color w:val="D9D9D9" w:themeColor="background1" w:themeShade="D9"/>
        <w:sz w:val="16"/>
        <w:szCs w:val="20"/>
        <w:lang w:val="sq-AL"/>
      </w:rPr>
      <w:t>e</w:t>
    </w:r>
    <w:r w:rsidRPr="00824B6F">
      <w:rPr>
        <w:rFonts w:ascii="Cambria" w:hAnsi="Cambria" w:cs="Calibri"/>
        <w:b/>
        <w:bCs/>
        <w:caps/>
        <w:color w:val="D9D9D9" w:themeColor="background1" w:themeShade="D9"/>
        <w:sz w:val="16"/>
        <w:szCs w:val="20"/>
        <w:lang w:val="mk-MK"/>
      </w:rPr>
      <w:t xml:space="preserve"> </w:t>
    </w:r>
  </w:p>
  <w:p w14:paraId="53CA3877" w14:textId="416D7112" w:rsidR="001628C2" w:rsidRPr="00400DE5" w:rsidRDefault="001628C2" w:rsidP="00824B6F">
    <w:pPr>
      <w:pStyle w:val="Header"/>
      <w:jc w:val="right"/>
      <w:rPr>
        <w:rFonts w:asciiTheme="minorHAnsi" w:hAnsiTheme="minorHAnsi"/>
        <w:lang w:val="mk-MK"/>
      </w:rPr>
    </w:pPr>
    <w:r w:rsidRPr="00824B6F">
      <w:rPr>
        <w:rFonts w:ascii="Cambria" w:hAnsi="Cambria" w:cs="Calibri"/>
        <w:b/>
        <w:bCs/>
        <w:caps/>
        <w:color w:val="D9D9D9" w:themeColor="background1" w:themeShade="D9"/>
        <w:sz w:val="16"/>
        <w:szCs w:val="20"/>
        <w:lang w:val="mk-MK"/>
      </w:rPr>
      <w:t>STRUKTURAVE UDHËHEQËSE NË ORGANET E ADMINISTRATËS SHTETËRORE</w:t>
    </w:r>
  </w:p>
</w:hdr>
</file>

<file path=word/intelligence2.xml><?xml version="1.0" encoding="utf-8"?>
<int2:intelligence xmlns:int2="http://schemas.microsoft.com/office/intelligence/2020/intelligence" xmlns:oel="http://schemas.microsoft.com/office/2019/extlst">
  <int2:observations>
    <int2:textHash int2:hashCode="2PtiDq54WjvOnG" int2:id="XtL4bHai">
      <int2:state int2:value="Rejected" int2:type="AugLoop_Text_Critique"/>
    </int2:textHash>
    <int2:textHash int2:hashCode="h/t5LomNavmoWX" int2:id="1TmjfU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4403B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4887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E767612"/>
    <w:lvl w:ilvl="0">
      <w:start w:val="1"/>
      <w:numFmt w:val="lowerRoman"/>
      <w:pStyle w:val="ListNumber3"/>
      <w:lvlText w:val="%1."/>
      <w:lvlJc w:val="right"/>
      <w:pPr>
        <w:ind w:left="1080" w:hanging="360"/>
      </w:pPr>
    </w:lvl>
  </w:abstractNum>
  <w:abstractNum w:abstractNumId="3">
    <w:nsid w:val="FFFFFF7F"/>
    <w:multiLevelType w:val="singleLevel"/>
    <w:tmpl w:val="BE8458BE"/>
    <w:lvl w:ilvl="0">
      <w:start w:val="1"/>
      <w:numFmt w:val="lowerLetter"/>
      <w:pStyle w:val="ListNumber2"/>
      <w:lvlText w:val="%1."/>
      <w:lvlJc w:val="left"/>
      <w:pPr>
        <w:ind w:left="720" w:hanging="360"/>
      </w:pPr>
    </w:lvl>
  </w:abstractNum>
  <w:abstractNum w:abstractNumId="4">
    <w:nsid w:val="FFFFFF80"/>
    <w:multiLevelType w:val="singleLevel"/>
    <w:tmpl w:val="D7C07F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DC2166A"/>
    <w:lvl w:ilvl="0">
      <w:start w:val="1"/>
      <w:numFmt w:val="bullet"/>
      <w:pStyle w:val="ListBullet4"/>
      <w:lvlText w:val=""/>
      <w:lvlJc w:val="left"/>
      <w:pPr>
        <w:ind w:left="1440" w:hanging="360"/>
      </w:pPr>
      <w:rPr>
        <w:rFonts w:ascii="Wingdings" w:hAnsi="Wingdings" w:hint="default"/>
      </w:rPr>
    </w:lvl>
  </w:abstractNum>
  <w:abstractNum w:abstractNumId="6">
    <w:nsid w:val="FFFFFF82"/>
    <w:multiLevelType w:val="singleLevel"/>
    <w:tmpl w:val="55F882CC"/>
    <w:lvl w:ilvl="0">
      <w:start w:val="1"/>
      <w:numFmt w:val="bullet"/>
      <w:pStyle w:val="ListBullet3"/>
      <w:lvlText w:val="o"/>
      <w:lvlJc w:val="left"/>
      <w:pPr>
        <w:ind w:left="1080" w:hanging="360"/>
      </w:pPr>
      <w:rPr>
        <w:rFonts w:ascii="Courier New" w:hAnsi="Courier New" w:cs="Courier New" w:hint="default"/>
      </w:rPr>
    </w:lvl>
  </w:abstractNum>
  <w:abstractNum w:abstractNumId="7">
    <w:nsid w:val="FFFFFF88"/>
    <w:multiLevelType w:val="singleLevel"/>
    <w:tmpl w:val="DDAE11CC"/>
    <w:lvl w:ilvl="0">
      <w:start w:val="1"/>
      <w:numFmt w:val="decimal"/>
      <w:pStyle w:val="ListNumber"/>
      <w:lvlText w:val="%1."/>
      <w:lvlJc w:val="left"/>
      <w:pPr>
        <w:tabs>
          <w:tab w:val="num" w:pos="360"/>
        </w:tabs>
        <w:ind w:left="360" w:hanging="360"/>
      </w:pPr>
    </w:lvl>
  </w:abstractNum>
  <w:abstractNum w:abstractNumId="8">
    <w:nsid w:val="00532A00"/>
    <w:multiLevelType w:val="hybridMultilevel"/>
    <w:tmpl w:val="227AEEA2"/>
    <w:lvl w:ilvl="0" w:tplc="AEDCE51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596A25"/>
    <w:multiLevelType w:val="hybridMultilevel"/>
    <w:tmpl w:val="74682A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8671AB7"/>
    <w:multiLevelType w:val="hybridMultilevel"/>
    <w:tmpl w:val="9BD611BE"/>
    <w:lvl w:ilvl="0" w:tplc="535A0CD4">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0B9B6468"/>
    <w:multiLevelType w:val="hybridMultilevel"/>
    <w:tmpl w:val="7F8A41A2"/>
    <w:lvl w:ilvl="0" w:tplc="5C7C9AF6">
      <w:start w:val="1"/>
      <w:numFmt w:val="decimal"/>
      <w:lvlText w:val="%1."/>
      <w:lvlJc w:val="left"/>
      <w:pPr>
        <w:ind w:left="720" w:hanging="360"/>
      </w:pPr>
      <w:rPr>
        <w:b/>
        <w:bCs/>
        <w:color w:val="C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61BB"/>
    <w:multiLevelType w:val="hybridMultilevel"/>
    <w:tmpl w:val="7F3E05CE"/>
    <w:lvl w:ilvl="0" w:tplc="F79A78AE">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B6534"/>
    <w:multiLevelType w:val="hybridMultilevel"/>
    <w:tmpl w:val="D5C228BE"/>
    <w:lvl w:ilvl="0" w:tplc="0BAAF9E2">
      <w:start w:val="4"/>
      <w:numFmt w:val="bullet"/>
      <w:lvlText w:val="-"/>
      <w:lvlJc w:val="left"/>
      <w:pPr>
        <w:ind w:left="720" w:hanging="360"/>
      </w:pPr>
      <w:rPr>
        <w:rFonts w:ascii="Roboto Flex Normal" w:eastAsiaTheme="minorHAnsi" w:hAnsi="Roboto Flex Norm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914C15"/>
    <w:multiLevelType w:val="hybridMultilevel"/>
    <w:tmpl w:val="88B4D746"/>
    <w:lvl w:ilvl="0" w:tplc="0BAAF9E2">
      <w:start w:val="4"/>
      <w:numFmt w:val="bullet"/>
      <w:lvlText w:val="-"/>
      <w:lvlJc w:val="left"/>
      <w:pPr>
        <w:ind w:left="720" w:hanging="360"/>
      </w:pPr>
      <w:rPr>
        <w:rFonts w:ascii="Roboto Flex Normal" w:eastAsiaTheme="minorHAnsi" w:hAnsi="Roboto Flex Norma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3A5595"/>
    <w:multiLevelType w:val="hybridMultilevel"/>
    <w:tmpl w:val="E4F896EC"/>
    <w:lvl w:ilvl="0" w:tplc="6F186D8C">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05BB0"/>
    <w:multiLevelType w:val="multilevel"/>
    <w:tmpl w:val="21BC9A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mbria" w:hAnsi="Cambria" w:cs="Calibri" w:hint="default"/>
        <w:color w:val="00B050"/>
      </w:rPr>
    </w:lvl>
    <w:lvl w:ilvl="2">
      <w:start w:val="1"/>
      <w:numFmt w:val="decimal"/>
      <w:isLgl/>
      <w:lvlText w:val="%1.%2.%3."/>
      <w:lvlJc w:val="left"/>
      <w:pPr>
        <w:ind w:left="1080" w:hanging="720"/>
      </w:pPr>
      <w:rPr>
        <w:rFonts w:ascii="Cambria" w:hAnsi="Cambria" w:cs="Calibri" w:hint="default"/>
        <w:color w:val="00B050"/>
      </w:rPr>
    </w:lvl>
    <w:lvl w:ilvl="3">
      <w:start w:val="1"/>
      <w:numFmt w:val="decimal"/>
      <w:isLgl/>
      <w:lvlText w:val="%1.%2.%3.%4."/>
      <w:lvlJc w:val="left"/>
      <w:pPr>
        <w:ind w:left="1440" w:hanging="1080"/>
      </w:pPr>
      <w:rPr>
        <w:rFonts w:ascii="Cambria" w:hAnsi="Cambria" w:cs="Calibri" w:hint="default"/>
        <w:color w:val="00B050"/>
      </w:rPr>
    </w:lvl>
    <w:lvl w:ilvl="4">
      <w:start w:val="1"/>
      <w:numFmt w:val="decimal"/>
      <w:isLgl/>
      <w:lvlText w:val="%1.%2.%3.%4.%5."/>
      <w:lvlJc w:val="left"/>
      <w:pPr>
        <w:ind w:left="1440" w:hanging="1080"/>
      </w:pPr>
      <w:rPr>
        <w:rFonts w:ascii="Cambria" w:hAnsi="Cambria" w:cs="Calibri" w:hint="default"/>
        <w:color w:val="00B050"/>
      </w:rPr>
    </w:lvl>
    <w:lvl w:ilvl="5">
      <w:start w:val="1"/>
      <w:numFmt w:val="decimal"/>
      <w:isLgl/>
      <w:lvlText w:val="%1.%2.%3.%4.%5.%6."/>
      <w:lvlJc w:val="left"/>
      <w:pPr>
        <w:ind w:left="1800" w:hanging="1440"/>
      </w:pPr>
      <w:rPr>
        <w:rFonts w:ascii="Cambria" w:hAnsi="Cambria" w:cs="Calibri" w:hint="default"/>
        <w:color w:val="00B050"/>
      </w:rPr>
    </w:lvl>
    <w:lvl w:ilvl="6">
      <w:start w:val="1"/>
      <w:numFmt w:val="decimal"/>
      <w:isLgl/>
      <w:lvlText w:val="%1.%2.%3.%4.%5.%6.%7."/>
      <w:lvlJc w:val="left"/>
      <w:pPr>
        <w:ind w:left="1800" w:hanging="1440"/>
      </w:pPr>
      <w:rPr>
        <w:rFonts w:ascii="Cambria" w:hAnsi="Cambria" w:cs="Calibri" w:hint="default"/>
        <w:color w:val="00B050"/>
      </w:rPr>
    </w:lvl>
    <w:lvl w:ilvl="7">
      <w:start w:val="1"/>
      <w:numFmt w:val="decimal"/>
      <w:isLgl/>
      <w:lvlText w:val="%1.%2.%3.%4.%5.%6.%7.%8."/>
      <w:lvlJc w:val="left"/>
      <w:pPr>
        <w:ind w:left="2160" w:hanging="1800"/>
      </w:pPr>
      <w:rPr>
        <w:rFonts w:ascii="Cambria" w:hAnsi="Cambria" w:cs="Calibri" w:hint="default"/>
        <w:color w:val="00B050"/>
      </w:rPr>
    </w:lvl>
    <w:lvl w:ilvl="8">
      <w:start w:val="1"/>
      <w:numFmt w:val="decimal"/>
      <w:isLgl/>
      <w:lvlText w:val="%1.%2.%3.%4.%5.%6.%7.%8.%9."/>
      <w:lvlJc w:val="left"/>
      <w:pPr>
        <w:ind w:left="2160" w:hanging="1800"/>
      </w:pPr>
      <w:rPr>
        <w:rFonts w:ascii="Cambria" w:hAnsi="Cambria" w:cs="Calibri" w:hint="default"/>
        <w:color w:val="00B050"/>
      </w:rPr>
    </w:lvl>
  </w:abstractNum>
  <w:abstractNum w:abstractNumId="18">
    <w:nsid w:val="532E58EF"/>
    <w:multiLevelType w:val="hybridMultilevel"/>
    <w:tmpl w:val="8D76494E"/>
    <w:lvl w:ilvl="0" w:tplc="0409000B">
      <w:start w:val="1"/>
      <w:numFmt w:val="bullet"/>
      <w:lvlText w:val=""/>
      <w:lvlJc w:val="left"/>
      <w:pPr>
        <w:ind w:left="5760" w:hanging="360"/>
      </w:pPr>
      <w:rPr>
        <w:rFonts w:ascii="Wingdings" w:hAnsi="Wingdings"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9">
    <w:nsid w:val="730974AB"/>
    <w:multiLevelType w:val="hybridMultilevel"/>
    <w:tmpl w:val="00202914"/>
    <w:lvl w:ilvl="0" w:tplc="BC4E85EA">
      <w:start w:val="5"/>
      <w:numFmt w:val="bullet"/>
      <w:lvlText w:val="-"/>
      <w:lvlJc w:val="left"/>
      <w:pPr>
        <w:ind w:left="927" w:hanging="360"/>
      </w:pPr>
      <w:rPr>
        <w:rFonts w:ascii="Cambria" w:eastAsiaTheme="minorEastAsia" w:hAnsi="Cambria" w:cs="GillSansMTStd-Book"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76834137"/>
    <w:multiLevelType w:val="hybridMultilevel"/>
    <w:tmpl w:val="B5B0D880"/>
    <w:lvl w:ilvl="0" w:tplc="9B5A3F4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F9C5F64"/>
    <w:multiLevelType w:val="hybridMultilevel"/>
    <w:tmpl w:val="72F0E6BA"/>
    <w:lvl w:ilvl="0" w:tplc="535A0CD4">
      <w:start w:val="6"/>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12"/>
  </w:num>
  <w:num w:numId="10">
    <w:abstractNumId w:val="16"/>
  </w:num>
  <w:num w:numId="11">
    <w:abstractNumId w:val="13"/>
  </w:num>
  <w:num w:numId="12">
    <w:abstractNumId w:val="8"/>
  </w:num>
  <w:num w:numId="13">
    <w:abstractNumId w:val="15"/>
  </w:num>
  <w:num w:numId="14">
    <w:abstractNumId w:val="21"/>
  </w:num>
  <w:num w:numId="15">
    <w:abstractNumId w:val="14"/>
  </w:num>
  <w:num w:numId="16">
    <w:abstractNumId w:val="11"/>
  </w:num>
  <w:num w:numId="17">
    <w:abstractNumId w:val="18"/>
  </w:num>
  <w:num w:numId="18">
    <w:abstractNumId w:val="10"/>
  </w:num>
  <w:num w:numId="19">
    <w:abstractNumId w:val="9"/>
  </w:num>
  <w:num w:numId="20">
    <w:abstractNumId w:val="17"/>
  </w:num>
  <w:num w:numId="21">
    <w:abstractNumId w:val="20"/>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85"/>
    <w:rsid w:val="00002890"/>
    <w:rsid w:val="0000530F"/>
    <w:rsid w:val="00006CF0"/>
    <w:rsid w:val="00007B43"/>
    <w:rsid w:val="00013C07"/>
    <w:rsid w:val="00014FBB"/>
    <w:rsid w:val="00027295"/>
    <w:rsid w:val="000276B1"/>
    <w:rsid w:val="000304E4"/>
    <w:rsid w:val="00030F7B"/>
    <w:rsid w:val="00031C1B"/>
    <w:rsid w:val="00032456"/>
    <w:rsid w:val="0003297B"/>
    <w:rsid w:val="00033A88"/>
    <w:rsid w:val="0004063D"/>
    <w:rsid w:val="00040AD4"/>
    <w:rsid w:val="00041F9C"/>
    <w:rsid w:val="000422BC"/>
    <w:rsid w:val="00044D90"/>
    <w:rsid w:val="00044FFC"/>
    <w:rsid w:val="0004535B"/>
    <w:rsid w:val="00045CA1"/>
    <w:rsid w:val="00047569"/>
    <w:rsid w:val="00047813"/>
    <w:rsid w:val="00053698"/>
    <w:rsid w:val="000541FB"/>
    <w:rsid w:val="00054339"/>
    <w:rsid w:val="000557F6"/>
    <w:rsid w:val="00055F87"/>
    <w:rsid w:val="00055F8A"/>
    <w:rsid w:val="0005654A"/>
    <w:rsid w:val="00057907"/>
    <w:rsid w:val="000622D4"/>
    <w:rsid w:val="0006382A"/>
    <w:rsid w:val="00064125"/>
    <w:rsid w:val="00065466"/>
    <w:rsid w:val="00065F50"/>
    <w:rsid w:val="00067D94"/>
    <w:rsid w:val="00070299"/>
    <w:rsid w:val="0007128B"/>
    <w:rsid w:val="00075F1B"/>
    <w:rsid w:val="00080CE0"/>
    <w:rsid w:val="00081324"/>
    <w:rsid w:val="00083CCC"/>
    <w:rsid w:val="00085625"/>
    <w:rsid w:val="00085EF4"/>
    <w:rsid w:val="00086160"/>
    <w:rsid w:val="00086802"/>
    <w:rsid w:val="000911C6"/>
    <w:rsid w:val="0009146E"/>
    <w:rsid w:val="000942D7"/>
    <w:rsid w:val="000A04BD"/>
    <w:rsid w:val="000A16C4"/>
    <w:rsid w:val="000A2AE1"/>
    <w:rsid w:val="000A5C3C"/>
    <w:rsid w:val="000B0990"/>
    <w:rsid w:val="000B1C0C"/>
    <w:rsid w:val="000B3171"/>
    <w:rsid w:val="000B326F"/>
    <w:rsid w:val="000B3EB5"/>
    <w:rsid w:val="000B3F0C"/>
    <w:rsid w:val="000B5DC0"/>
    <w:rsid w:val="000B5E14"/>
    <w:rsid w:val="000C0F78"/>
    <w:rsid w:val="000C1828"/>
    <w:rsid w:val="000C31F8"/>
    <w:rsid w:val="000D144F"/>
    <w:rsid w:val="000D2553"/>
    <w:rsid w:val="000D4B48"/>
    <w:rsid w:val="000D5B03"/>
    <w:rsid w:val="000D6155"/>
    <w:rsid w:val="000D6F2B"/>
    <w:rsid w:val="000E260E"/>
    <w:rsid w:val="000E6E73"/>
    <w:rsid w:val="000F316A"/>
    <w:rsid w:val="000F6591"/>
    <w:rsid w:val="000F70D4"/>
    <w:rsid w:val="000F75D2"/>
    <w:rsid w:val="000F788C"/>
    <w:rsid w:val="00101B6F"/>
    <w:rsid w:val="0010589E"/>
    <w:rsid w:val="00110022"/>
    <w:rsid w:val="00111571"/>
    <w:rsid w:val="00112AEA"/>
    <w:rsid w:val="00113172"/>
    <w:rsid w:val="00114613"/>
    <w:rsid w:val="00114B36"/>
    <w:rsid w:val="001163F1"/>
    <w:rsid w:val="00116ED5"/>
    <w:rsid w:val="00116F29"/>
    <w:rsid w:val="00117445"/>
    <w:rsid w:val="00117F02"/>
    <w:rsid w:val="0012143C"/>
    <w:rsid w:val="00121E27"/>
    <w:rsid w:val="00126A2D"/>
    <w:rsid w:val="001278D6"/>
    <w:rsid w:val="001323BE"/>
    <w:rsid w:val="001326F8"/>
    <w:rsid w:val="00133ADA"/>
    <w:rsid w:val="00136061"/>
    <w:rsid w:val="001378D0"/>
    <w:rsid w:val="00137ADD"/>
    <w:rsid w:val="00140B58"/>
    <w:rsid w:val="0014116E"/>
    <w:rsid w:val="00144B21"/>
    <w:rsid w:val="0014566B"/>
    <w:rsid w:val="0014723C"/>
    <w:rsid w:val="00147E5D"/>
    <w:rsid w:val="001510B8"/>
    <w:rsid w:val="001534D4"/>
    <w:rsid w:val="00153BCB"/>
    <w:rsid w:val="0015729A"/>
    <w:rsid w:val="001628C2"/>
    <w:rsid w:val="00164A15"/>
    <w:rsid w:val="00164C22"/>
    <w:rsid w:val="00166343"/>
    <w:rsid w:val="001665B3"/>
    <w:rsid w:val="001672D1"/>
    <w:rsid w:val="00167A1D"/>
    <w:rsid w:val="001701A8"/>
    <w:rsid w:val="00171056"/>
    <w:rsid w:val="001754D0"/>
    <w:rsid w:val="00181E9E"/>
    <w:rsid w:val="001827EC"/>
    <w:rsid w:val="00183D09"/>
    <w:rsid w:val="00192612"/>
    <w:rsid w:val="001943AC"/>
    <w:rsid w:val="00194A8B"/>
    <w:rsid w:val="00195C8C"/>
    <w:rsid w:val="00196307"/>
    <w:rsid w:val="001A2BB4"/>
    <w:rsid w:val="001A4030"/>
    <w:rsid w:val="001A42FE"/>
    <w:rsid w:val="001A546D"/>
    <w:rsid w:val="001A619D"/>
    <w:rsid w:val="001A6232"/>
    <w:rsid w:val="001A7B89"/>
    <w:rsid w:val="001B0FD9"/>
    <w:rsid w:val="001B178B"/>
    <w:rsid w:val="001B4E0B"/>
    <w:rsid w:val="001B61E4"/>
    <w:rsid w:val="001B6B8E"/>
    <w:rsid w:val="001C0EB8"/>
    <w:rsid w:val="001C2017"/>
    <w:rsid w:val="001C3396"/>
    <w:rsid w:val="001C4E2B"/>
    <w:rsid w:val="001C5365"/>
    <w:rsid w:val="001C5DE8"/>
    <w:rsid w:val="001D0F61"/>
    <w:rsid w:val="001D6217"/>
    <w:rsid w:val="001E15B0"/>
    <w:rsid w:val="001E278D"/>
    <w:rsid w:val="001E5CFC"/>
    <w:rsid w:val="001F121E"/>
    <w:rsid w:val="001F126C"/>
    <w:rsid w:val="001F1F34"/>
    <w:rsid w:val="001F252D"/>
    <w:rsid w:val="001F553E"/>
    <w:rsid w:val="001F716E"/>
    <w:rsid w:val="001F78A8"/>
    <w:rsid w:val="0020094D"/>
    <w:rsid w:val="00200CB2"/>
    <w:rsid w:val="00202DC8"/>
    <w:rsid w:val="00211A35"/>
    <w:rsid w:val="00211EF0"/>
    <w:rsid w:val="0021382D"/>
    <w:rsid w:val="00214AAA"/>
    <w:rsid w:val="00216CCB"/>
    <w:rsid w:val="0022155E"/>
    <w:rsid w:val="00221AD3"/>
    <w:rsid w:val="002247BF"/>
    <w:rsid w:val="00235D1F"/>
    <w:rsid w:val="00235EDB"/>
    <w:rsid w:val="00237F38"/>
    <w:rsid w:val="00245DA4"/>
    <w:rsid w:val="00245E90"/>
    <w:rsid w:val="0024662C"/>
    <w:rsid w:val="00250C06"/>
    <w:rsid w:val="00252AB7"/>
    <w:rsid w:val="002605FB"/>
    <w:rsid w:val="0026431A"/>
    <w:rsid w:val="00264BAD"/>
    <w:rsid w:val="00265117"/>
    <w:rsid w:val="00267DB5"/>
    <w:rsid w:val="0027018F"/>
    <w:rsid w:val="00270649"/>
    <w:rsid w:val="00272D96"/>
    <w:rsid w:val="00273A88"/>
    <w:rsid w:val="002740AA"/>
    <w:rsid w:val="00274288"/>
    <w:rsid w:val="002748A3"/>
    <w:rsid w:val="00274DC5"/>
    <w:rsid w:val="002753DC"/>
    <w:rsid w:val="00277925"/>
    <w:rsid w:val="00277F35"/>
    <w:rsid w:val="002800A1"/>
    <w:rsid w:val="00280137"/>
    <w:rsid w:val="002802F4"/>
    <w:rsid w:val="00282A48"/>
    <w:rsid w:val="002843DF"/>
    <w:rsid w:val="00284793"/>
    <w:rsid w:val="00284DE7"/>
    <w:rsid w:val="002860FB"/>
    <w:rsid w:val="00287FD4"/>
    <w:rsid w:val="00294500"/>
    <w:rsid w:val="0029504E"/>
    <w:rsid w:val="002A133D"/>
    <w:rsid w:val="002A2857"/>
    <w:rsid w:val="002A2F5E"/>
    <w:rsid w:val="002A441D"/>
    <w:rsid w:val="002A6DC6"/>
    <w:rsid w:val="002B02F4"/>
    <w:rsid w:val="002B0923"/>
    <w:rsid w:val="002B166C"/>
    <w:rsid w:val="002B18ED"/>
    <w:rsid w:val="002B5B0F"/>
    <w:rsid w:val="002B6220"/>
    <w:rsid w:val="002B7EC7"/>
    <w:rsid w:val="002C048C"/>
    <w:rsid w:val="002C7C27"/>
    <w:rsid w:val="002D0EB1"/>
    <w:rsid w:val="002D53BB"/>
    <w:rsid w:val="002D5714"/>
    <w:rsid w:val="002D7BA3"/>
    <w:rsid w:val="002D7E45"/>
    <w:rsid w:val="002E0E0A"/>
    <w:rsid w:val="002E1A53"/>
    <w:rsid w:val="002E273F"/>
    <w:rsid w:val="002E6430"/>
    <w:rsid w:val="002F3D7E"/>
    <w:rsid w:val="002F5780"/>
    <w:rsid w:val="002F6F88"/>
    <w:rsid w:val="002F71D1"/>
    <w:rsid w:val="002F74B4"/>
    <w:rsid w:val="00301BBE"/>
    <w:rsid w:val="003055D4"/>
    <w:rsid w:val="00306636"/>
    <w:rsid w:val="003076A2"/>
    <w:rsid w:val="003076C3"/>
    <w:rsid w:val="00312D3E"/>
    <w:rsid w:val="00314AF7"/>
    <w:rsid w:val="003169FC"/>
    <w:rsid w:val="0031709A"/>
    <w:rsid w:val="00321EF7"/>
    <w:rsid w:val="00323DB8"/>
    <w:rsid w:val="00325DA4"/>
    <w:rsid w:val="00331685"/>
    <w:rsid w:val="0033613B"/>
    <w:rsid w:val="00350881"/>
    <w:rsid w:val="00354EFD"/>
    <w:rsid w:val="00355648"/>
    <w:rsid w:val="00361AD6"/>
    <w:rsid w:val="003631FB"/>
    <w:rsid w:val="00367A2A"/>
    <w:rsid w:val="00373129"/>
    <w:rsid w:val="00376043"/>
    <w:rsid w:val="00376D05"/>
    <w:rsid w:val="0038328D"/>
    <w:rsid w:val="003860D8"/>
    <w:rsid w:val="003902BA"/>
    <w:rsid w:val="00390D61"/>
    <w:rsid w:val="00391349"/>
    <w:rsid w:val="00392701"/>
    <w:rsid w:val="0039288C"/>
    <w:rsid w:val="003933DF"/>
    <w:rsid w:val="00393A8B"/>
    <w:rsid w:val="00393CA1"/>
    <w:rsid w:val="003973DC"/>
    <w:rsid w:val="003A118D"/>
    <w:rsid w:val="003A13A2"/>
    <w:rsid w:val="003A1505"/>
    <w:rsid w:val="003A1E04"/>
    <w:rsid w:val="003A45EE"/>
    <w:rsid w:val="003B0758"/>
    <w:rsid w:val="003B36BD"/>
    <w:rsid w:val="003B42E3"/>
    <w:rsid w:val="003B4FA6"/>
    <w:rsid w:val="003C6953"/>
    <w:rsid w:val="003C6FD9"/>
    <w:rsid w:val="003C79F0"/>
    <w:rsid w:val="003D09D1"/>
    <w:rsid w:val="003D7B87"/>
    <w:rsid w:val="003E1E53"/>
    <w:rsid w:val="003E3F8A"/>
    <w:rsid w:val="003F08C6"/>
    <w:rsid w:val="003F0B04"/>
    <w:rsid w:val="003F2B8E"/>
    <w:rsid w:val="003F354E"/>
    <w:rsid w:val="003F3C4E"/>
    <w:rsid w:val="003F3E31"/>
    <w:rsid w:val="003F50B6"/>
    <w:rsid w:val="003F52A0"/>
    <w:rsid w:val="003F5CC6"/>
    <w:rsid w:val="003F7056"/>
    <w:rsid w:val="003F726B"/>
    <w:rsid w:val="003F7B4F"/>
    <w:rsid w:val="00400DE5"/>
    <w:rsid w:val="004026A3"/>
    <w:rsid w:val="00403654"/>
    <w:rsid w:val="00404343"/>
    <w:rsid w:val="00405271"/>
    <w:rsid w:val="00407845"/>
    <w:rsid w:val="00407B2E"/>
    <w:rsid w:val="004113AA"/>
    <w:rsid w:val="00412263"/>
    <w:rsid w:val="00412AA0"/>
    <w:rsid w:val="00412AA8"/>
    <w:rsid w:val="00413414"/>
    <w:rsid w:val="00414B83"/>
    <w:rsid w:val="004167B3"/>
    <w:rsid w:val="00417AAC"/>
    <w:rsid w:val="00420E53"/>
    <w:rsid w:val="0042232E"/>
    <w:rsid w:val="00422EC8"/>
    <w:rsid w:val="0042340D"/>
    <w:rsid w:val="0042340E"/>
    <w:rsid w:val="0042509E"/>
    <w:rsid w:val="00425C68"/>
    <w:rsid w:val="00426FD4"/>
    <w:rsid w:val="004274E5"/>
    <w:rsid w:val="00427748"/>
    <w:rsid w:val="004310F5"/>
    <w:rsid w:val="00435458"/>
    <w:rsid w:val="00435AF2"/>
    <w:rsid w:val="00435BAE"/>
    <w:rsid w:val="00440A47"/>
    <w:rsid w:val="00441221"/>
    <w:rsid w:val="00443052"/>
    <w:rsid w:val="00443053"/>
    <w:rsid w:val="0044311D"/>
    <w:rsid w:val="0044333D"/>
    <w:rsid w:val="004438B3"/>
    <w:rsid w:val="0044482B"/>
    <w:rsid w:val="00446DFE"/>
    <w:rsid w:val="00450EB2"/>
    <w:rsid w:val="00451C48"/>
    <w:rsid w:val="00452DF8"/>
    <w:rsid w:val="00456E5F"/>
    <w:rsid w:val="00460253"/>
    <w:rsid w:val="0046205A"/>
    <w:rsid w:val="004639C8"/>
    <w:rsid w:val="00473D6D"/>
    <w:rsid w:val="00482058"/>
    <w:rsid w:val="0048219D"/>
    <w:rsid w:val="004832AA"/>
    <w:rsid w:val="00484364"/>
    <w:rsid w:val="00485356"/>
    <w:rsid w:val="00487F03"/>
    <w:rsid w:val="00487F05"/>
    <w:rsid w:val="004911C9"/>
    <w:rsid w:val="00492180"/>
    <w:rsid w:val="00493B15"/>
    <w:rsid w:val="004957BA"/>
    <w:rsid w:val="004A29C2"/>
    <w:rsid w:val="004A2AA6"/>
    <w:rsid w:val="004A446B"/>
    <w:rsid w:val="004A78AE"/>
    <w:rsid w:val="004B0C3D"/>
    <w:rsid w:val="004B110D"/>
    <w:rsid w:val="004B1770"/>
    <w:rsid w:val="004B4EC2"/>
    <w:rsid w:val="004B7B98"/>
    <w:rsid w:val="004C15A3"/>
    <w:rsid w:val="004C2945"/>
    <w:rsid w:val="004C3093"/>
    <w:rsid w:val="004C7D52"/>
    <w:rsid w:val="004D45EA"/>
    <w:rsid w:val="004D6222"/>
    <w:rsid w:val="004E1ABC"/>
    <w:rsid w:val="004E2347"/>
    <w:rsid w:val="004E5B28"/>
    <w:rsid w:val="004F259E"/>
    <w:rsid w:val="004F3786"/>
    <w:rsid w:val="004F548A"/>
    <w:rsid w:val="004F64B2"/>
    <w:rsid w:val="004F7C80"/>
    <w:rsid w:val="004F7EE4"/>
    <w:rsid w:val="00503A26"/>
    <w:rsid w:val="0050556A"/>
    <w:rsid w:val="0050620E"/>
    <w:rsid w:val="0051014D"/>
    <w:rsid w:val="00513AAD"/>
    <w:rsid w:val="00514A96"/>
    <w:rsid w:val="005157D2"/>
    <w:rsid w:val="00515C3D"/>
    <w:rsid w:val="00516B26"/>
    <w:rsid w:val="00520E77"/>
    <w:rsid w:val="00523E7A"/>
    <w:rsid w:val="00525498"/>
    <w:rsid w:val="00526B3D"/>
    <w:rsid w:val="00530BB7"/>
    <w:rsid w:val="005335C5"/>
    <w:rsid w:val="005363DB"/>
    <w:rsid w:val="005414EB"/>
    <w:rsid w:val="00541F4F"/>
    <w:rsid w:val="00545418"/>
    <w:rsid w:val="005527AA"/>
    <w:rsid w:val="00554973"/>
    <w:rsid w:val="00554C25"/>
    <w:rsid w:val="00556132"/>
    <w:rsid w:val="00557597"/>
    <w:rsid w:val="00557922"/>
    <w:rsid w:val="00560851"/>
    <w:rsid w:val="00565E34"/>
    <w:rsid w:val="005662A7"/>
    <w:rsid w:val="00566C82"/>
    <w:rsid w:val="00571730"/>
    <w:rsid w:val="005717FE"/>
    <w:rsid w:val="00572826"/>
    <w:rsid w:val="005738B5"/>
    <w:rsid w:val="00574912"/>
    <w:rsid w:val="00575A1A"/>
    <w:rsid w:val="0057743A"/>
    <w:rsid w:val="00582D63"/>
    <w:rsid w:val="00582EA7"/>
    <w:rsid w:val="00585F3F"/>
    <w:rsid w:val="005864A6"/>
    <w:rsid w:val="00587C7D"/>
    <w:rsid w:val="00591643"/>
    <w:rsid w:val="0059209B"/>
    <w:rsid w:val="00593EBD"/>
    <w:rsid w:val="0059574C"/>
    <w:rsid w:val="005965F4"/>
    <w:rsid w:val="005A4D24"/>
    <w:rsid w:val="005A6372"/>
    <w:rsid w:val="005C2EB7"/>
    <w:rsid w:val="005C5027"/>
    <w:rsid w:val="005C6420"/>
    <w:rsid w:val="005C6B87"/>
    <w:rsid w:val="005D017A"/>
    <w:rsid w:val="005D3DB5"/>
    <w:rsid w:val="005D569D"/>
    <w:rsid w:val="005D61E4"/>
    <w:rsid w:val="005F1667"/>
    <w:rsid w:val="005F178D"/>
    <w:rsid w:val="005F1925"/>
    <w:rsid w:val="005F29AA"/>
    <w:rsid w:val="005F29AF"/>
    <w:rsid w:val="005F53B0"/>
    <w:rsid w:val="005F70C6"/>
    <w:rsid w:val="005F7988"/>
    <w:rsid w:val="005F7B25"/>
    <w:rsid w:val="006017D6"/>
    <w:rsid w:val="00601BF8"/>
    <w:rsid w:val="0060440D"/>
    <w:rsid w:val="006067C1"/>
    <w:rsid w:val="00606D8F"/>
    <w:rsid w:val="00606F72"/>
    <w:rsid w:val="006100B4"/>
    <w:rsid w:val="00615A7D"/>
    <w:rsid w:val="00616392"/>
    <w:rsid w:val="00617A59"/>
    <w:rsid w:val="006212AE"/>
    <w:rsid w:val="00624324"/>
    <w:rsid w:val="0062467E"/>
    <w:rsid w:val="00627747"/>
    <w:rsid w:val="00630526"/>
    <w:rsid w:val="0063256F"/>
    <w:rsid w:val="006338AE"/>
    <w:rsid w:val="00634A54"/>
    <w:rsid w:val="0064132F"/>
    <w:rsid w:val="00641D7A"/>
    <w:rsid w:val="00644F5E"/>
    <w:rsid w:val="00646137"/>
    <w:rsid w:val="00646DA4"/>
    <w:rsid w:val="006509C3"/>
    <w:rsid w:val="00651CDD"/>
    <w:rsid w:val="0065223F"/>
    <w:rsid w:val="00653033"/>
    <w:rsid w:val="00653896"/>
    <w:rsid w:val="00656060"/>
    <w:rsid w:val="006561AE"/>
    <w:rsid w:val="0065784F"/>
    <w:rsid w:val="00660ED2"/>
    <w:rsid w:val="00661A63"/>
    <w:rsid w:val="00661EC3"/>
    <w:rsid w:val="006624DF"/>
    <w:rsid w:val="00662A8B"/>
    <w:rsid w:val="00662FFC"/>
    <w:rsid w:val="00666950"/>
    <w:rsid w:val="006702D4"/>
    <w:rsid w:val="00670462"/>
    <w:rsid w:val="00670B3E"/>
    <w:rsid w:val="006728CC"/>
    <w:rsid w:val="00675392"/>
    <w:rsid w:val="0067705F"/>
    <w:rsid w:val="00677256"/>
    <w:rsid w:val="00677D07"/>
    <w:rsid w:val="00680473"/>
    <w:rsid w:val="006818C9"/>
    <w:rsid w:val="00683054"/>
    <w:rsid w:val="006842B0"/>
    <w:rsid w:val="00685101"/>
    <w:rsid w:val="00686115"/>
    <w:rsid w:val="00690067"/>
    <w:rsid w:val="00691E7B"/>
    <w:rsid w:val="0069373B"/>
    <w:rsid w:val="006949E1"/>
    <w:rsid w:val="00696A70"/>
    <w:rsid w:val="00697036"/>
    <w:rsid w:val="006970D4"/>
    <w:rsid w:val="006A0388"/>
    <w:rsid w:val="006A04D4"/>
    <w:rsid w:val="006A0DAD"/>
    <w:rsid w:val="006A42A4"/>
    <w:rsid w:val="006A6867"/>
    <w:rsid w:val="006B3E45"/>
    <w:rsid w:val="006B4B18"/>
    <w:rsid w:val="006B6377"/>
    <w:rsid w:val="006C08A5"/>
    <w:rsid w:val="006C1A01"/>
    <w:rsid w:val="006C1FDC"/>
    <w:rsid w:val="006C4731"/>
    <w:rsid w:val="006C4C85"/>
    <w:rsid w:val="006C4F23"/>
    <w:rsid w:val="006C7A68"/>
    <w:rsid w:val="006D1D07"/>
    <w:rsid w:val="006D2866"/>
    <w:rsid w:val="006D38DF"/>
    <w:rsid w:val="006D59CB"/>
    <w:rsid w:val="006D5C28"/>
    <w:rsid w:val="006E12BC"/>
    <w:rsid w:val="006E2088"/>
    <w:rsid w:val="006E2F46"/>
    <w:rsid w:val="006E348E"/>
    <w:rsid w:val="006E3D09"/>
    <w:rsid w:val="006E66A5"/>
    <w:rsid w:val="006E776F"/>
    <w:rsid w:val="006F217F"/>
    <w:rsid w:val="006F2C9A"/>
    <w:rsid w:val="006F5AB9"/>
    <w:rsid w:val="006F5EC7"/>
    <w:rsid w:val="007005F8"/>
    <w:rsid w:val="007015D3"/>
    <w:rsid w:val="00702B79"/>
    <w:rsid w:val="007030B5"/>
    <w:rsid w:val="00705285"/>
    <w:rsid w:val="00705A90"/>
    <w:rsid w:val="007065A0"/>
    <w:rsid w:val="00714702"/>
    <w:rsid w:val="00714E32"/>
    <w:rsid w:val="00715088"/>
    <w:rsid w:val="00715F5F"/>
    <w:rsid w:val="00720758"/>
    <w:rsid w:val="00725260"/>
    <w:rsid w:val="00725971"/>
    <w:rsid w:val="00725BFE"/>
    <w:rsid w:val="00726985"/>
    <w:rsid w:val="00730BBF"/>
    <w:rsid w:val="00735271"/>
    <w:rsid w:val="00735E01"/>
    <w:rsid w:val="00737102"/>
    <w:rsid w:val="007376A3"/>
    <w:rsid w:val="007416C5"/>
    <w:rsid w:val="00741F52"/>
    <w:rsid w:val="00745321"/>
    <w:rsid w:val="0074640F"/>
    <w:rsid w:val="00747B7B"/>
    <w:rsid w:val="0075048C"/>
    <w:rsid w:val="00751858"/>
    <w:rsid w:val="00751B30"/>
    <w:rsid w:val="00751B93"/>
    <w:rsid w:val="0075250D"/>
    <w:rsid w:val="00752CA3"/>
    <w:rsid w:val="00754CF4"/>
    <w:rsid w:val="00756801"/>
    <w:rsid w:val="00756C8B"/>
    <w:rsid w:val="007627FD"/>
    <w:rsid w:val="00765A5A"/>
    <w:rsid w:val="007671A1"/>
    <w:rsid w:val="007704A0"/>
    <w:rsid w:val="007708ED"/>
    <w:rsid w:val="00770A31"/>
    <w:rsid w:val="00771588"/>
    <w:rsid w:val="00771EAA"/>
    <w:rsid w:val="007728CE"/>
    <w:rsid w:val="0077309B"/>
    <w:rsid w:val="0077351F"/>
    <w:rsid w:val="0077524C"/>
    <w:rsid w:val="0077618B"/>
    <w:rsid w:val="0077660C"/>
    <w:rsid w:val="00777309"/>
    <w:rsid w:val="00777A32"/>
    <w:rsid w:val="00780369"/>
    <w:rsid w:val="00782114"/>
    <w:rsid w:val="00784513"/>
    <w:rsid w:val="00784C5C"/>
    <w:rsid w:val="007858FA"/>
    <w:rsid w:val="00785DCE"/>
    <w:rsid w:val="00786E92"/>
    <w:rsid w:val="0079079D"/>
    <w:rsid w:val="00791B88"/>
    <w:rsid w:val="00791E51"/>
    <w:rsid w:val="00791FFD"/>
    <w:rsid w:val="00793184"/>
    <w:rsid w:val="007938EC"/>
    <w:rsid w:val="0079486E"/>
    <w:rsid w:val="00794FBE"/>
    <w:rsid w:val="00795587"/>
    <w:rsid w:val="00795E01"/>
    <w:rsid w:val="007A0125"/>
    <w:rsid w:val="007A2D6E"/>
    <w:rsid w:val="007A7521"/>
    <w:rsid w:val="007A79DA"/>
    <w:rsid w:val="007B0F61"/>
    <w:rsid w:val="007B1F9B"/>
    <w:rsid w:val="007B39E0"/>
    <w:rsid w:val="007B41FB"/>
    <w:rsid w:val="007B4934"/>
    <w:rsid w:val="007B5FA9"/>
    <w:rsid w:val="007C08B9"/>
    <w:rsid w:val="007C215E"/>
    <w:rsid w:val="007C75FF"/>
    <w:rsid w:val="007C7975"/>
    <w:rsid w:val="007D2046"/>
    <w:rsid w:val="007D2D01"/>
    <w:rsid w:val="007D5763"/>
    <w:rsid w:val="007D78A1"/>
    <w:rsid w:val="007E1129"/>
    <w:rsid w:val="007E2F91"/>
    <w:rsid w:val="007E509D"/>
    <w:rsid w:val="007E5DF1"/>
    <w:rsid w:val="007F105C"/>
    <w:rsid w:val="007F2C82"/>
    <w:rsid w:val="007F4145"/>
    <w:rsid w:val="007F5CE5"/>
    <w:rsid w:val="007F6C8F"/>
    <w:rsid w:val="007F6DA5"/>
    <w:rsid w:val="00807B35"/>
    <w:rsid w:val="00807CAA"/>
    <w:rsid w:val="00810C1F"/>
    <w:rsid w:val="0081165C"/>
    <w:rsid w:val="00811CA2"/>
    <w:rsid w:val="00812387"/>
    <w:rsid w:val="00816735"/>
    <w:rsid w:val="00820EB3"/>
    <w:rsid w:val="0082144D"/>
    <w:rsid w:val="00823356"/>
    <w:rsid w:val="00824B6F"/>
    <w:rsid w:val="008253FC"/>
    <w:rsid w:val="00825977"/>
    <w:rsid w:val="00825993"/>
    <w:rsid w:val="00827A49"/>
    <w:rsid w:val="00827BA2"/>
    <w:rsid w:val="008325B2"/>
    <w:rsid w:val="00833D3A"/>
    <w:rsid w:val="008353F1"/>
    <w:rsid w:val="008360AE"/>
    <w:rsid w:val="00836B93"/>
    <w:rsid w:val="00836C88"/>
    <w:rsid w:val="00840194"/>
    <w:rsid w:val="008419DE"/>
    <w:rsid w:val="008456A4"/>
    <w:rsid w:val="00847199"/>
    <w:rsid w:val="0085217E"/>
    <w:rsid w:val="0085495D"/>
    <w:rsid w:val="00854F88"/>
    <w:rsid w:val="00857A75"/>
    <w:rsid w:val="0086318C"/>
    <w:rsid w:val="00866E79"/>
    <w:rsid w:val="00873752"/>
    <w:rsid w:val="0087455C"/>
    <w:rsid w:val="008761D2"/>
    <w:rsid w:val="0087649E"/>
    <w:rsid w:val="0087765B"/>
    <w:rsid w:val="00880315"/>
    <w:rsid w:val="00881F9E"/>
    <w:rsid w:val="00882630"/>
    <w:rsid w:val="00882704"/>
    <w:rsid w:val="0088365D"/>
    <w:rsid w:val="00884FE5"/>
    <w:rsid w:val="00886720"/>
    <w:rsid w:val="00891096"/>
    <w:rsid w:val="008912FD"/>
    <w:rsid w:val="00891ABB"/>
    <w:rsid w:val="00892CCC"/>
    <w:rsid w:val="00893D23"/>
    <w:rsid w:val="00894FF1"/>
    <w:rsid w:val="00896498"/>
    <w:rsid w:val="00896FB6"/>
    <w:rsid w:val="0089724D"/>
    <w:rsid w:val="008A1340"/>
    <w:rsid w:val="008A2DD6"/>
    <w:rsid w:val="008A5145"/>
    <w:rsid w:val="008A5676"/>
    <w:rsid w:val="008A7745"/>
    <w:rsid w:val="008B01F5"/>
    <w:rsid w:val="008B0765"/>
    <w:rsid w:val="008B2DC2"/>
    <w:rsid w:val="008B4003"/>
    <w:rsid w:val="008B63BB"/>
    <w:rsid w:val="008C13A4"/>
    <w:rsid w:val="008C1BCC"/>
    <w:rsid w:val="008C356D"/>
    <w:rsid w:val="008C64A9"/>
    <w:rsid w:val="008C7926"/>
    <w:rsid w:val="008C7CE3"/>
    <w:rsid w:val="008D024D"/>
    <w:rsid w:val="008D1D12"/>
    <w:rsid w:val="008D2D31"/>
    <w:rsid w:val="008E21FB"/>
    <w:rsid w:val="008E2268"/>
    <w:rsid w:val="008E5294"/>
    <w:rsid w:val="008E5E88"/>
    <w:rsid w:val="008E6D3E"/>
    <w:rsid w:val="008E70A9"/>
    <w:rsid w:val="008F0DF8"/>
    <w:rsid w:val="008F1967"/>
    <w:rsid w:val="008F40A4"/>
    <w:rsid w:val="00901148"/>
    <w:rsid w:val="00905012"/>
    <w:rsid w:val="00906959"/>
    <w:rsid w:val="009074FE"/>
    <w:rsid w:val="00907FF5"/>
    <w:rsid w:val="0091001A"/>
    <w:rsid w:val="00910F7D"/>
    <w:rsid w:val="00914F21"/>
    <w:rsid w:val="00917CC2"/>
    <w:rsid w:val="00921AB3"/>
    <w:rsid w:val="009235FF"/>
    <w:rsid w:val="0092438D"/>
    <w:rsid w:val="0092522C"/>
    <w:rsid w:val="009259DB"/>
    <w:rsid w:val="009271B2"/>
    <w:rsid w:val="00930A76"/>
    <w:rsid w:val="00930AC2"/>
    <w:rsid w:val="00935FA7"/>
    <w:rsid w:val="00935FAF"/>
    <w:rsid w:val="00936A70"/>
    <w:rsid w:val="0094047F"/>
    <w:rsid w:val="009406EA"/>
    <w:rsid w:val="00942002"/>
    <w:rsid w:val="0095180D"/>
    <w:rsid w:val="00951B4B"/>
    <w:rsid w:val="00952B6C"/>
    <w:rsid w:val="0095476D"/>
    <w:rsid w:val="0095558D"/>
    <w:rsid w:val="009573A0"/>
    <w:rsid w:val="00957C4A"/>
    <w:rsid w:val="00961728"/>
    <w:rsid w:val="00962206"/>
    <w:rsid w:val="009656A4"/>
    <w:rsid w:val="0096637C"/>
    <w:rsid w:val="0096751A"/>
    <w:rsid w:val="0097092F"/>
    <w:rsid w:val="00973B59"/>
    <w:rsid w:val="00974155"/>
    <w:rsid w:val="00976088"/>
    <w:rsid w:val="00976940"/>
    <w:rsid w:val="00977491"/>
    <w:rsid w:val="00977A75"/>
    <w:rsid w:val="0098600C"/>
    <w:rsid w:val="00986EDD"/>
    <w:rsid w:val="009878FB"/>
    <w:rsid w:val="0099052D"/>
    <w:rsid w:val="00990C6B"/>
    <w:rsid w:val="00991B21"/>
    <w:rsid w:val="00995027"/>
    <w:rsid w:val="00997698"/>
    <w:rsid w:val="00997F7D"/>
    <w:rsid w:val="009A2311"/>
    <w:rsid w:val="009A46D1"/>
    <w:rsid w:val="009A4F64"/>
    <w:rsid w:val="009A58BD"/>
    <w:rsid w:val="009A6566"/>
    <w:rsid w:val="009A6DE3"/>
    <w:rsid w:val="009A760D"/>
    <w:rsid w:val="009B0FE0"/>
    <w:rsid w:val="009B11A9"/>
    <w:rsid w:val="009B146D"/>
    <w:rsid w:val="009B6655"/>
    <w:rsid w:val="009C0B71"/>
    <w:rsid w:val="009C14B6"/>
    <w:rsid w:val="009C21AE"/>
    <w:rsid w:val="009C74D9"/>
    <w:rsid w:val="009D0E42"/>
    <w:rsid w:val="009D1F22"/>
    <w:rsid w:val="009D4B22"/>
    <w:rsid w:val="009D7CA4"/>
    <w:rsid w:val="009E03A0"/>
    <w:rsid w:val="009E07BC"/>
    <w:rsid w:val="009E2701"/>
    <w:rsid w:val="009E6629"/>
    <w:rsid w:val="009E6E04"/>
    <w:rsid w:val="009E79F8"/>
    <w:rsid w:val="009E7E64"/>
    <w:rsid w:val="009F0187"/>
    <w:rsid w:val="009F05F9"/>
    <w:rsid w:val="009F48E3"/>
    <w:rsid w:val="009F51D7"/>
    <w:rsid w:val="009F63B7"/>
    <w:rsid w:val="009F6A0A"/>
    <w:rsid w:val="009F745E"/>
    <w:rsid w:val="009F7F3E"/>
    <w:rsid w:val="00A00BA4"/>
    <w:rsid w:val="00A01860"/>
    <w:rsid w:val="00A021F0"/>
    <w:rsid w:val="00A043AF"/>
    <w:rsid w:val="00A06E41"/>
    <w:rsid w:val="00A10A85"/>
    <w:rsid w:val="00A124D3"/>
    <w:rsid w:val="00A12F3B"/>
    <w:rsid w:val="00A160DC"/>
    <w:rsid w:val="00A2385A"/>
    <w:rsid w:val="00A24982"/>
    <w:rsid w:val="00A26CEC"/>
    <w:rsid w:val="00A30BD1"/>
    <w:rsid w:val="00A32415"/>
    <w:rsid w:val="00A351B7"/>
    <w:rsid w:val="00A36402"/>
    <w:rsid w:val="00A37469"/>
    <w:rsid w:val="00A42082"/>
    <w:rsid w:val="00A4455A"/>
    <w:rsid w:val="00A4521C"/>
    <w:rsid w:val="00A548E5"/>
    <w:rsid w:val="00A605C9"/>
    <w:rsid w:val="00A60D91"/>
    <w:rsid w:val="00A6302D"/>
    <w:rsid w:val="00A63751"/>
    <w:rsid w:val="00A65140"/>
    <w:rsid w:val="00A654BF"/>
    <w:rsid w:val="00A675C1"/>
    <w:rsid w:val="00A70965"/>
    <w:rsid w:val="00A71BFD"/>
    <w:rsid w:val="00A758D5"/>
    <w:rsid w:val="00A75A8D"/>
    <w:rsid w:val="00A76D18"/>
    <w:rsid w:val="00A81C85"/>
    <w:rsid w:val="00A81F2E"/>
    <w:rsid w:val="00A83767"/>
    <w:rsid w:val="00A92AE3"/>
    <w:rsid w:val="00A931DD"/>
    <w:rsid w:val="00A93D31"/>
    <w:rsid w:val="00A9547F"/>
    <w:rsid w:val="00A95D78"/>
    <w:rsid w:val="00AA0771"/>
    <w:rsid w:val="00AA1D1A"/>
    <w:rsid w:val="00AA2C24"/>
    <w:rsid w:val="00AA68B3"/>
    <w:rsid w:val="00AB3225"/>
    <w:rsid w:val="00AB4345"/>
    <w:rsid w:val="00AB443B"/>
    <w:rsid w:val="00AB4C12"/>
    <w:rsid w:val="00AB6475"/>
    <w:rsid w:val="00AC09B7"/>
    <w:rsid w:val="00AC1AE4"/>
    <w:rsid w:val="00AC33D7"/>
    <w:rsid w:val="00AC37D9"/>
    <w:rsid w:val="00AC3DAB"/>
    <w:rsid w:val="00AC43B8"/>
    <w:rsid w:val="00AD01C5"/>
    <w:rsid w:val="00AD099F"/>
    <w:rsid w:val="00AD0A01"/>
    <w:rsid w:val="00AD1F98"/>
    <w:rsid w:val="00AD51F8"/>
    <w:rsid w:val="00AD6D5D"/>
    <w:rsid w:val="00AD7C10"/>
    <w:rsid w:val="00AE0045"/>
    <w:rsid w:val="00AE0A43"/>
    <w:rsid w:val="00AE0F47"/>
    <w:rsid w:val="00AE1B8C"/>
    <w:rsid w:val="00AE1C8B"/>
    <w:rsid w:val="00AE4898"/>
    <w:rsid w:val="00AE715E"/>
    <w:rsid w:val="00AF0C52"/>
    <w:rsid w:val="00AF26EA"/>
    <w:rsid w:val="00AF2D1F"/>
    <w:rsid w:val="00AF360E"/>
    <w:rsid w:val="00AF413B"/>
    <w:rsid w:val="00AF63E0"/>
    <w:rsid w:val="00AF7B23"/>
    <w:rsid w:val="00B03430"/>
    <w:rsid w:val="00B03D79"/>
    <w:rsid w:val="00B045C4"/>
    <w:rsid w:val="00B05ED4"/>
    <w:rsid w:val="00B06C5C"/>
    <w:rsid w:val="00B1229D"/>
    <w:rsid w:val="00B15106"/>
    <w:rsid w:val="00B15A06"/>
    <w:rsid w:val="00B16024"/>
    <w:rsid w:val="00B16DC0"/>
    <w:rsid w:val="00B17F56"/>
    <w:rsid w:val="00B201AE"/>
    <w:rsid w:val="00B202BD"/>
    <w:rsid w:val="00B22244"/>
    <w:rsid w:val="00B259D9"/>
    <w:rsid w:val="00B26CA3"/>
    <w:rsid w:val="00B318CD"/>
    <w:rsid w:val="00B327DD"/>
    <w:rsid w:val="00B3406D"/>
    <w:rsid w:val="00B34C45"/>
    <w:rsid w:val="00B350DA"/>
    <w:rsid w:val="00B37164"/>
    <w:rsid w:val="00B41186"/>
    <w:rsid w:val="00B420E1"/>
    <w:rsid w:val="00B455DF"/>
    <w:rsid w:val="00B463A6"/>
    <w:rsid w:val="00B50835"/>
    <w:rsid w:val="00B508CA"/>
    <w:rsid w:val="00B50DA6"/>
    <w:rsid w:val="00B5154C"/>
    <w:rsid w:val="00B52F83"/>
    <w:rsid w:val="00B5310E"/>
    <w:rsid w:val="00B5548E"/>
    <w:rsid w:val="00B573AB"/>
    <w:rsid w:val="00B606CA"/>
    <w:rsid w:val="00B60A9A"/>
    <w:rsid w:val="00B64D87"/>
    <w:rsid w:val="00B65677"/>
    <w:rsid w:val="00B6795A"/>
    <w:rsid w:val="00B72BD2"/>
    <w:rsid w:val="00B73189"/>
    <w:rsid w:val="00B802C8"/>
    <w:rsid w:val="00B81D59"/>
    <w:rsid w:val="00B81F15"/>
    <w:rsid w:val="00B84840"/>
    <w:rsid w:val="00B85096"/>
    <w:rsid w:val="00B90535"/>
    <w:rsid w:val="00B911E8"/>
    <w:rsid w:val="00B92E00"/>
    <w:rsid w:val="00B93092"/>
    <w:rsid w:val="00B9427D"/>
    <w:rsid w:val="00B943A2"/>
    <w:rsid w:val="00B954CD"/>
    <w:rsid w:val="00B9651C"/>
    <w:rsid w:val="00BA0ACB"/>
    <w:rsid w:val="00BA36AA"/>
    <w:rsid w:val="00BA706F"/>
    <w:rsid w:val="00BB1258"/>
    <w:rsid w:val="00BB3ED7"/>
    <w:rsid w:val="00BB6B81"/>
    <w:rsid w:val="00BC05FE"/>
    <w:rsid w:val="00BC0D44"/>
    <w:rsid w:val="00BC0D63"/>
    <w:rsid w:val="00BC2DF8"/>
    <w:rsid w:val="00BC3D38"/>
    <w:rsid w:val="00BC5CF2"/>
    <w:rsid w:val="00BC5ED9"/>
    <w:rsid w:val="00BC696D"/>
    <w:rsid w:val="00BD48A7"/>
    <w:rsid w:val="00BD769F"/>
    <w:rsid w:val="00BE1721"/>
    <w:rsid w:val="00BE2DF7"/>
    <w:rsid w:val="00BE3C40"/>
    <w:rsid w:val="00BE3F2B"/>
    <w:rsid w:val="00BE613B"/>
    <w:rsid w:val="00BE6AF2"/>
    <w:rsid w:val="00BE6F34"/>
    <w:rsid w:val="00BE72A2"/>
    <w:rsid w:val="00BF01D4"/>
    <w:rsid w:val="00BF482C"/>
    <w:rsid w:val="00BF4E07"/>
    <w:rsid w:val="00BF5369"/>
    <w:rsid w:val="00BF59F4"/>
    <w:rsid w:val="00BF6C00"/>
    <w:rsid w:val="00C02A84"/>
    <w:rsid w:val="00C037AA"/>
    <w:rsid w:val="00C04A08"/>
    <w:rsid w:val="00C05930"/>
    <w:rsid w:val="00C063C9"/>
    <w:rsid w:val="00C1149F"/>
    <w:rsid w:val="00C148C3"/>
    <w:rsid w:val="00C14B9E"/>
    <w:rsid w:val="00C153B4"/>
    <w:rsid w:val="00C15DF9"/>
    <w:rsid w:val="00C16780"/>
    <w:rsid w:val="00C16904"/>
    <w:rsid w:val="00C1770C"/>
    <w:rsid w:val="00C253AB"/>
    <w:rsid w:val="00C269F0"/>
    <w:rsid w:val="00C27D0E"/>
    <w:rsid w:val="00C348EC"/>
    <w:rsid w:val="00C34EDA"/>
    <w:rsid w:val="00C360A7"/>
    <w:rsid w:val="00C42962"/>
    <w:rsid w:val="00C44757"/>
    <w:rsid w:val="00C45888"/>
    <w:rsid w:val="00C46350"/>
    <w:rsid w:val="00C47728"/>
    <w:rsid w:val="00C54EA9"/>
    <w:rsid w:val="00C56C7E"/>
    <w:rsid w:val="00C6024E"/>
    <w:rsid w:val="00C66099"/>
    <w:rsid w:val="00C702CF"/>
    <w:rsid w:val="00C70422"/>
    <w:rsid w:val="00C74048"/>
    <w:rsid w:val="00C74E82"/>
    <w:rsid w:val="00C750F2"/>
    <w:rsid w:val="00C754C1"/>
    <w:rsid w:val="00C76A59"/>
    <w:rsid w:val="00C80EDB"/>
    <w:rsid w:val="00C816E5"/>
    <w:rsid w:val="00C83053"/>
    <w:rsid w:val="00C837E4"/>
    <w:rsid w:val="00C83B21"/>
    <w:rsid w:val="00C85BDC"/>
    <w:rsid w:val="00C863A6"/>
    <w:rsid w:val="00C90FF6"/>
    <w:rsid w:val="00C9222F"/>
    <w:rsid w:val="00C95CEF"/>
    <w:rsid w:val="00C9738C"/>
    <w:rsid w:val="00CA2759"/>
    <w:rsid w:val="00CA7BE5"/>
    <w:rsid w:val="00CB0A21"/>
    <w:rsid w:val="00CB3295"/>
    <w:rsid w:val="00CB5FE5"/>
    <w:rsid w:val="00CC3665"/>
    <w:rsid w:val="00CC4024"/>
    <w:rsid w:val="00CC7645"/>
    <w:rsid w:val="00CD1D02"/>
    <w:rsid w:val="00CD5FB9"/>
    <w:rsid w:val="00CD70A1"/>
    <w:rsid w:val="00CD7580"/>
    <w:rsid w:val="00CD7BD7"/>
    <w:rsid w:val="00CE0ED9"/>
    <w:rsid w:val="00CE197C"/>
    <w:rsid w:val="00CE5923"/>
    <w:rsid w:val="00CE64FA"/>
    <w:rsid w:val="00D027C3"/>
    <w:rsid w:val="00D02CD2"/>
    <w:rsid w:val="00D03C96"/>
    <w:rsid w:val="00D10376"/>
    <w:rsid w:val="00D1093F"/>
    <w:rsid w:val="00D1178C"/>
    <w:rsid w:val="00D154D4"/>
    <w:rsid w:val="00D15952"/>
    <w:rsid w:val="00D17F12"/>
    <w:rsid w:val="00D2339D"/>
    <w:rsid w:val="00D240BA"/>
    <w:rsid w:val="00D263B9"/>
    <w:rsid w:val="00D278BC"/>
    <w:rsid w:val="00D315B2"/>
    <w:rsid w:val="00D338A5"/>
    <w:rsid w:val="00D343D7"/>
    <w:rsid w:val="00D34B1D"/>
    <w:rsid w:val="00D35116"/>
    <w:rsid w:val="00D36A7D"/>
    <w:rsid w:val="00D37932"/>
    <w:rsid w:val="00D40356"/>
    <w:rsid w:val="00D431A1"/>
    <w:rsid w:val="00D43B31"/>
    <w:rsid w:val="00D4540E"/>
    <w:rsid w:val="00D46B6A"/>
    <w:rsid w:val="00D510B2"/>
    <w:rsid w:val="00D51CB7"/>
    <w:rsid w:val="00D53649"/>
    <w:rsid w:val="00D53A57"/>
    <w:rsid w:val="00D5454F"/>
    <w:rsid w:val="00D54DCD"/>
    <w:rsid w:val="00D55ECA"/>
    <w:rsid w:val="00D57DE7"/>
    <w:rsid w:val="00D60EDD"/>
    <w:rsid w:val="00D63855"/>
    <w:rsid w:val="00D642E3"/>
    <w:rsid w:val="00D65679"/>
    <w:rsid w:val="00D67DA9"/>
    <w:rsid w:val="00D76981"/>
    <w:rsid w:val="00D80AB4"/>
    <w:rsid w:val="00D80BF9"/>
    <w:rsid w:val="00D83912"/>
    <w:rsid w:val="00D84DDA"/>
    <w:rsid w:val="00D85D38"/>
    <w:rsid w:val="00D87A24"/>
    <w:rsid w:val="00D90DFF"/>
    <w:rsid w:val="00D92D1E"/>
    <w:rsid w:val="00D95D8C"/>
    <w:rsid w:val="00D965D4"/>
    <w:rsid w:val="00D97E2D"/>
    <w:rsid w:val="00DA472E"/>
    <w:rsid w:val="00DA4C04"/>
    <w:rsid w:val="00DA5AEA"/>
    <w:rsid w:val="00DA79AD"/>
    <w:rsid w:val="00DB02BB"/>
    <w:rsid w:val="00DB36BC"/>
    <w:rsid w:val="00DB70DA"/>
    <w:rsid w:val="00DB7A42"/>
    <w:rsid w:val="00DC2CDF"/>
    <w:rsid w:val="00DC5485"/>
    <w:rsid w:val="00DC6153"/>
    <w:rsid w:val="00DD0B5A"/>
    <w:rsid w:val="00DD4E6E"/>
    <w:rsid w:val="00DD63D9"/>
    <w:rsid w:val="00DD70AE"/>
    <w:rsid w:val="00DE152D"/>
    <w:rsid w:val="00DE42F0"/>
    <w:rsid w:val="00DF2910"/>
    <w:rsid w:val="00DF2BD4"/>
    <w:rsid w:val="00DF4302"/>
    <w:rsid w:val="00DF5B96"/>
    <w:rsid w:val="00DF5F59"/>
    <w:rsid w:val="00DF6113"/>
    <w:rsid w:val="00E000ED"/>
    <w:rsid w:val="00E00A86"/>
    <w:rsid w:val="00E06336"/>
    <w:rsid w:val="00E10524"/>
    <w:rsid w:val="00E11B4B"/>
    <w:rsid w:val="00E128B7"/>
    <w:rsid w:val="00E13B4E"/>
    <w:rsid w:val="00E1575D"/>
    <w:rsid w:val="00E15A72"/>
    <w:rsid w:val="00E17373"/>
    <w:rsid w:val="00E20EDC"/>
    <w:rsid w:val="00E22297"/>
    <w:rsid w:val="00E22EAC"/>
    <w:rsid w:val="00E23B62"/>
    <w:rsid w:val="00E269C9"/>
    <w:rsid w:val="00E2763F"/>
    <w:rsid w:val="00E31024"/>
    <w:rsid w:val="00E32EA8"/>
    <w:rsid w:val="00E3517E"/>
    <w:rsid w:val="00E3715D"/>
    <w:rsid w:val="00E41F6D"/>
    <w:rsid w:val="00E46348"/>
    <w:rsid w:val="00E46461"/>
    <w:rsid w:val="00E46983"/>
    <w:rsid w:val="00E50CA8"/>
    <w:rsid w:val="00E50F70"/>
    <w:rsid w:val="00E530CC"/>
    <w:rsid w:val="00E53698"/>
    <w:rsid w:val="00E54980"/>
    <w:rsid w:val="00E549A0"/>
    <w:rsid w:val="00E560CA"/>
    <w:rsid w:val="00E56727"/>
    <w:rsid w:val="00E5672E"/>
    <w:rsid w:val="00E57141"/>
    <w:rsid w:val="00E57372"/>
    <w:rsid w:val="00E5787C"/>
    <w:rsid w:val="00E60AD7"/>
    <w:rsid w:val="00E62AC9"/>
    <w:rsid w:val="00E653ED"/>
    <w:rsid w:val="00E66912"/>
    <w:rsid w:val="00E703B7"/>
    <w:rsid w:val="00E70569"/>
    <w:rsid w:val="00E711C0"/>
    <w:rsid w:val="00E7181E"/>
    <w:rsid w:val="00E72053"/>
    <w:rsid w:val="00E80B9C"/>
    <w:rsid w:val="00E8350A"/>
    <w:rsid w:val="00E84131"/>
    <w:rsid w:val="00E8695D"/>
    <w:rsid w:val="00E86C73"/>
    <w:rsid w:val="00E91104"/>
    <w:rsid w:val="00E93A1E"/>
    <w:rsid w:val="00E95840"/>
    <w:rsid w:val="00E965D9"/>
    <w:rsid w:val="00E977A4"/>
    <w:rsid w:val="00E97B46"/>
    <w:rsid w:val="00EA12C0"/>
    <w:rsid w:val="00EA28F2"/>
    <w:rsid w:val="00EA2C0F"/>
    <w:rsid w:val="00EA422B"/>
    <w:rsid w:val="00EA5B8B"/>
    <w:rsid w:val="00EB0805"/>
    <w:rsid w:val="00EB130E"/>
    <w:rsid w:val="00EB1567"/>
    <w:rsid w:val="00EB242E"/>
    <w:rsid w:val="00EB247F"/>
    <w:rsid w:val="00EB38BB"/>
    <w:rsid w:val="00EB5B15"/>
    <w:rsid w:val="00EB5FC4"/>
    <w:rsid w:val="00EB644A"/>
    <w:rsid w:val="00EB647D"/>
    <w:rsid w:val="00EB68D9"/>
    <w:rsid w:val="00EC0928"/>
    <w:rsid w:val="00EC15F9"/>
    <w:rsid w:val="00EC3977"/>
    <w:rsid w:val="00EC3EA1"/>
    <w:rsid w:val="00EC5D07"/>
    <w:rsid w:val="00EC785E"/>
    <w:rsid w:val="00ED6584"/>
    <w:rsid w:val="00ED727B"/>
    <w:rsid w:val="00EE07E3"/>
    <w:rsid w:val="00EE3EAE"/>
    <w:rsid w:val="00EF0284"/>
    <w:rsid w:val="00EF0532"/>
    <w:rsid w:val="00EF08ED"/>
    <w:rsid w:val="00EF2E07"/>
    <w:rsid w:val="00EF3685"/>
    <w:rsid w:val="00EF403A"/>
    <w:rsid w:val="00EF412F"/>
    <w:rsid w:val="00EF5784"/>
    <w:rsid w:val="00EF603B"/>
    <w:rsid w:val="00EF729B"/>
    <w:rsid w:val="00F0084D"/>
    <w:rsid w:val="00F0224E"/>
    <w:rsid w:val="00F064BB"/>
    <w:rsid w:val="00F074C5"/>
    <w:rsid w:val="00F07A30"/>
    <w:rsid w:val="00F102F2"/>
    <w:rsid w:val="00F10CC8"/>
    <w:rsid w:val="00F16F70"/>
    <w:rsid w:val="00F21D9C"/>
    <w:rsid w:val="00F2443C"/>
    <w:rsid w:val="00F258D7"/>
    <w:rsid w:val="00F275BA"/>
    <w:rsid w:val="00F300CD"/>
    <w:rsid w:val="00F35616"/>
    <w:rsid w:val="00F35FE1"/>
    <w:rsid w:val="00F36007"/>
    <w:rsid w:val="00F369CE"/>
    <w:rsid w:val="00F4153A"/>
    <w:rsid w:val="00F420B3"/>
    <w:rsid w:val="00F433DC"/>
    <w:rsid w:val="00F43735"/>
    <w:rsid w:val="00F44D12"/>
    <w:rsid w:val="00F47D45"/>
    <w:rsid w:val="00F47E10"/>
    <w:rsid w:val="00F516D3"/>
    <w:rsid w:val="00F51FDE"/>
    <w:rsid w:val="00F52C32"/>
    <w:rsid w:val="00F5526A"/>
    <w:rsid w:val="00F56ED1"/>
    <w:rsid w:val="00F577FA"/>
    <w:rsid w:val="00F57ADB"/>
    <w:rsid w:val="00F57CB1"/>
    <w:rsid w:val="00F6030B"/>
    <w:rsid w:val="00F62EDD"/>
    <w:rsid w:val="00F63F23"/>
    <w:rsid w:val="00F64525"/>
    <w:rsid w:val="00F64C31"/>
    <w:rsid w:val="00F6574A"/>
    <w:rsid w:val="00F70B45"/>
    <w:rsid w:val="00F719A8"/>
    <w:rsid w:val="00F747B0"/>
    <w:rsid w:val="00F76731"/>
    <w:rsid w:val="00F81AFD"/>
    <w:rsid w:val="00F83C43"/>
    <w:rsid w:val="00F85121"/>
    <w:rsid w:val="00F86850"/>
    <w:rsid w:val="00F879A4"/>
    <w:rsid w:val="00F9009D"/>
    <w:rsid w:val="00F901AB"/>
    <w:rsid w:val="00F90D83"/>
    <w:rsid w:val="00F90DE4"/>
    <w:rsid w:val="00F97DF4"/>
    <w:rsid w:val="00FA2AA8"/>
    <w:rsid w:val="00FA478E"/>
    <w:rsid w:val="00FA61AF"/>
    <w:rsid w:val="00FB0E92"/>
    <w:rsid w:val="00FB2C75"/>
    <w:rsid w:val="00FC0488"/>
    <w:rsid w:val="00FC2D85"/>
    <w:rsid w:val="00FC361E"/>
    <w:rsid w:val="00FC47B4"/>
    <w:rsid w:val="00FC53E7"/>
    <w:rsid w:val="00FC5B7D"/>
    <w:rsid w:val="00FC61DA"/>
    <w:rsid w:val="00FC7636"/>
    <w:rsid w:val="00FD16F4"/>
    <w:rsid w:val="00FD1E13"/>
    <w:rsid w:val="00FE1B7F"/>
    <w:rsid w:val="00FE4220"/>
    <w:rsid w:val="00FF3C15"/>
    <w:rsid w:val="00FF765E"/>
    <w:rsid w:val="02658ACD"/>
    <w:rsid w:val="0266126E"/>
    <w:rsid w:val="02EF1ABC"/>
    <w:rsid w:val="030FA071"/>
    <w:rsid w:val="037BC87F"/>
    <w:rsid w:val="04A4AC6E"/>
    <w:rsid w:val="05BEA444"/>
    <w:rsid w:val="05EE5569"/>
    <w:rsid w:val="0606C247"/>
    <w:rsid w:val="06858355"/>
    <w:rsid w:val="076495AD"/>
    <w:rsid w:val="08822280"/>
    <w:rsid w:val="095BD305"/>
    <w:rsid w:val="0C1F52BD"/>
    <w:rsid w:val="0C6BD7D1"/>
    <w:rsid w:val="0CAE7CEB"/>
    <w:rsid w:val="0E8F1B3B"/>
    <w:rsid w:val="0E9906B3"/>
    <w:rsid w:val="0F80F396"/>
    <w:rsid w:val="10ECD11D"/>
    <w:rsid w:val="1116C834"/>
    <w:rsid w:val="116875E9"/>
    <w:rsid w:val="11C18164"/>
    <w:rsid w:val="125B3DCD"/>
    <w:rsid w:val="1280A850"/>
    <w:rsid w:val="128DCC7D"/>
    <w:rsid w:val="12C555AD"/>
    <w:rsid w:val="1398BE7A"/>
    <w:rsid w:val="13B524CB"/>
    <w:rsid w:val="16450F04"/>
    <w:rsid w:val="169A344B"/>
    <w:rsid w:val="1712AB65"/>
    <w:rsid w:val="17142AF8"/>
    <w:rsid w:val="17B8E48E"/>
    <w:rsid w:val="1910795D"/>
    <w:rsid w:val="199E3B63"/>
    <w:rsid w:val="1A016499"/>
    <w:rsid w:val="1D16605D"/>
    <w:rsid w:val="200FBD86"/>
    <w:rsid w:val="225027F2"/>
    <w:rsid w:val="230B1352"/>
    <w:rsid w:val="231A6CF3"/>
    <w:rsid w:val="23540B03"/>
    <w:rsid w:val="235A0A02"/>
    <w:rsid w:val="23CEF0A0"/>
    <w:rsid w:val="240E3CAE"/>
    <w:rsid w:val="249AAF5C"/>
    <w:rsid w:val="26A793E9"/>
    <w:rsid w:val="284C54E7"/>
    <w:rsid w:val="2863BC41"/>
    <w:rsid w:val="297B4078"/>
    <w:rsid w:val="29DDAEB5"/>
    <w:rsid w:val="29EEA208"/>
    <w:rsid w:val="29FA768B"/>
    <w:rsid w:val="2A084F48"/>
    <w:rsid w:val="2A95A825"/>
    <w:rsid w:val="2B64172C"/>
    <w:rsid w:val="2D4D7271"/>
    <w:rsid w:val="2D66F7D0"/>
    <w:rsid w:val="2DBC1AEF"/>
    <w:rsid w:val="2EE99412"/>
    <w:rsid w:val="2F20D721"/>
    <w:rsid w:val="314E9FBD"/>
    <w:rsid w:val="320A7DC4"/>
    <w:rsid w:val="32320855"/>
    <w:rsid w:val="328A2CCA"/>
    <w:rsid w:val="33854217"/>
    <w:rsid w:val="3404F0D6"/>
    <w:rsid w:val="349A9171"/>
    <w:rsid w:val="38CC8AF8"/>
    <w:rsid w:val="3954B249"/>
    <w:rsid w:val="39FDE58F"/>
    <w:rsid w:val="3A600BE0"/>
    <w:rsid w:val="3A9AC2C2"/>
    <w:rsid w:val="3AB22FC5"/>
    <w:rsid w:val="3B026F3F"/>
    <w:rsid w:val="3C411B49"/>
    <w:rsid w:val="3C48F00C"/>
    <w:rsid w:val="3DA1C81F"/>
    <w:rsid w:val="3F838DE2"/>
    <w:rsid w:val="4162389C"/>
    <w:rsid w:val="43432C29"/>
    <w:rsid w:val="43F67410"/>
    <w:rsid w:val="4508B6E0"/>
    <w:rsid w:val="46706EE4"/>
    <w:rsid w:val="471A195F"/>
    <w:rsid w:val="48352C55"/>
    <w:rsid w:val="49DA0421"/>
    <w:rsid w:val="4A0B1F7A"/>
    <w:rsid w:val="4BB3B297"/>
    <w:rsid w:val="4BDC5AC7"/>
    <w:rsid w:val="4C0D2866"/>
    <w:rsid w:val="4C3898FC"/>
    <w:rsid w:val="4C7DF584"/>
    <w:rsid w:val="4C80B68B"/>
    <w:rsid w:val="4C852296"/>
    <w:rsid w:val="4EA925A1"/>
    <w:rsid w:val="4EF6A093"/>
    <w:rsid w:val="4F0D59FD"/>
    <w:rsid w:val="4F1F2FAE"/>
    <w:rsid w:val="513016C3"/>
    <w:rsid w:val="517D9DD6"/>
    <w:rsid w:val="53196E37"/>
    <w:rsid w:val="53FF11EE"/>
    <w:rsid w:val="559AE24F"/>
    <w:rsid w:val="55FF5BD5"/>
    <w:rsid w:val="590300F5"/>
    <w:rsid w:val="5A573F59"/>
    <w:rsid w:val="5CAF613B"/>
    <w:rsid w:val="5D49C505"/>
    <w:rsid w:val="5D982709"/>
    <w:rsid w:val="604D503F"/>
    <w:rsid w:val="60635F9E"/>
    <w:rsid w:val="61B88506"/>
    <w:rsid w:val="61CFE63D"/>
    <w:rsid w:val="6333CA68"/>
    <w:rsid w:val="655C1041"/>
    <w:rsid w:val="65C973EF"/>
    <w:rsid w:val="65D26EB7"/>
    <w:rsid w:val="66BBA9B4"/>
    <w:rsid w:val="66E6DFE3"/>
    <w:rsid w:val="67ED0D88"/>
    <w:rsid w:val="6830843E"/>
    <w:rsid w:val="68577A15"/>
    <w:rsid w:val="6934D17B"/>
    <w:rsid w:val="69A7E468"/>
    <w:rsid w:val="6B4F0126"/>
    <w:rsid w:val="6DB10EDD"/>
    <w:rsid w:val="6EFBEC74"/>
    <w:rsid w:val="6F1735BD"/>
    <w:rsid w:val="6FD172B8"/>
    <w:rsid w:val="70E8AF9F"/>
    <w:rsid w:val="7113F3FC"/>
    <w:rsid w:val="72B537B3"/>
    <w:rsid w:val="73A5E7A0"/>
    <w:rsid w:val="744582EB"/>
    <w:rsid w:val="75B73949"/>
    <w:rsid w:val="760FD972"/>
    <w:rsid w:val="767AEE15"/>
    <w:rsid w:val="77608734"/>
    <w:rsid w:val="78508B81"/>
    <w:rsid w:val="79791041"/>
    <w:rsid w:val="7B4822EA"/>
    <w:rsid w:val="7C13D913"/>
    <w:rsid w:val="7C3A9389"/>
    <w:rsid w:val="7E1BA998"/>
    <w:rsid w:val="7F04F5CA"/>
    <w:rsid w:val="7F2BA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86E25"/>
  <w15:docId w15:val="{D43A5C09-7974-4462-8F43-A277C42B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F719A8"/>
    <w:pPr>
      <w:spacing w:after="200" w:line="280" w:lineRule="atLeast"/>
      <w:jc w:val="both"/>
    </w:pPr>
    <w:rPr>
      <w:rFonts w:ascii="Gill Sans MT" w:eastAsiaTheme="minorEastAsia" w:hAnsi="Gill Sans MT" w:cs="GillSansMTStd-Book"/>
      <w:kern w:val="0"/>
      <w14:ligatures w14:val="none"/>
    </w:rPr>
  </w:style>
  <w:style w:type="paragraph" w:styleId="Heading1">
    <w:name w:val="heading 1"/>
    <w:next w:val="Normal"/>
    <w:link w:val="Heading1Char"/>
    <w:uiPriority w:val="2"/>
    <w:qFormat/>
    <w:rsid w:val="00400DE5"/>
    <w:pPr>
      <w:keepNext/>
      <w:spacing w:before="360" w:after="240" w:line="240" w:lineRule="auto"/>
      <w:outlineLvl w:val="0"/>
    </w:pPr>
    <w:rPr>
      <w:rFonts w:ascii="Cambria" w:eastAsiaTheme="minorEastAsia" w:hAnsi="Cambria" w:cs="GillSansMTStd-Book"/>
      <w:b/>
      <w:bCs/>
      <w:caps/>
      <w:noProof/>
      <w:color w:val="BA0B2E"/>
      <w:kern w:val="0"/>
      <w:sz w:val="40"/>
      <w:szCs w:val="26"/>
      <w14:ligatures w14:val="none"/>
    </w:rPr>
  </w:style>
  <w:style w:type="paragraph" w:styleId="Heading2">
    <w:name w:val="heading 2"/>
    <w:basedOn w:val="Normal"/>
    <w:next w:val="Normal"/>
    <w:link w:val="Heading2Char"/>
    <w:uiPriority w:val="2"/>
    <w:qFormat/>
    <w:rsid w:val="00A81C85"/>
    <w:pPr>
      <w:keepNext/>
      <w:tabs>
        <w:tab w:val="left" w:pos="504"/>
      </w:tabs>
      <w:spacing w:before="360"/>
      <w:jc w:val="left"/>
      <w:outlineLvl w:val="1"/>
    </w:pPr>
    <w:rPr>
      <w:rFonts w:ascii="Roboto Flex Normal" w:hAnsi="Roboto Flex Normal"/>
      <w:b/>
      <w:bCs/>
      <w:caps/>
      <w:color w:val="1F4E79" w:themeColor="accent1" w:themeShade="80"/>
      <w:sz w:val="28"/>
    </w:rPr>
  </w:style>
  <w:style w:type="paragraph" w:styleId="Heading3">
    <w:name w:val="heading 3"/>
    <w:basedOn w:val="Heading2"/>
    <w:next w:val="Normal"/>
    <w:link w:val="Heading3Char"/>
    <w:uiPriority w:val="2"/>
    <w:qFormat/>
    <w:rsid w:val="00A81C85"/>
    <w:pPr>
      <w:outlineLvl w:val="2"/>
    </w:pPr>
    <w:rPr>
      <w:b w:val="0"/>
      <w:bCs w:val="0"/>
      <w:color w:val="BA0C2F"/>
      <w:szCs w:val="20"/>
    </w:rPr>
  </w:style>
  <w:style w:type="paragraph" w:styleId="Heading4">
    <w:name w:val="heading 4"/>
    <w:aliases w:val="Run-In"/>
    <w:next w:val="Normal"/>
    <w:link w:val="Heading4Char"/>
    <w:uiPriority w:val="2"/>
    <w:qFormat/>
    <w:rsid w:val="00A81C85"/>
    <w:pPr>
      <w:keepNext/>
      <w:spacing w:before="240" w:after="120" w:line="240" w:lineRule="auto"/>
      <w:outlineLvl w:val="3"/>
    </w:pPr>
    <w:rPr>
      <w:rFonts w:ascii="Gill Sans MT Bold" w:eastAsiaTheme="minorEastAsia" w:hAnsi="Gill Sans MT Bold" w:cs="GillSansMTStd-Book"/>
      <w:b/>
      <w:bCs/>
      <w:caps/>
      <w:color w:val="6C6463"/>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00DE5"/>
    <w:rPr>
      <w:rFonts w:ascii="Cambria" w:eastAsiaTheme="minorEastAsia" w:hAnsi="Cambria" w:cs="GillSansMTStd-Book"/>
      <w:b/>
      <w:bCs/>
      <w:caps/>
      <w:noProof/>
      <w:color w:val="BA0B2E"/>
      <w:kern w:val="0"/>
      <w:sz w:val="40"/>
      <w:szCs w:val="26"/>
      <w14:ligatures w14:val="none"/>
    </w:rPr>
  </w:style>
  <w:style w:type="character" w:customStyle="1" w:styleId="Heading2Char">
    <w:name w:val="Heading 2 Char"/>
    <w:basedOn w:val="DefaultParagraphFont"/>
    <w:link w:val="Heading2"/>
    <w:uiPriority w:val="2"/>
    <w:rsid w:val="00A81C85"/>
    <w:rPr>
      <w:rFonts w:ascii="Roboto Flex Normal" w:eastAsiaTheme="minorEastAsia" w:hAnsi="Roboto Flex Normal" w:cs="GillSansMTStd-Book"/>
      <w:b/>
      <w:bCs/>
      <w:caps/>
      <w:color w:val="1F4E79" w:themeColor="accent1" w:themeShade="80"/>
      <w:kern w:val="0"/>
      <w:sz w:val="28"/>
      <w14:ligatures w14:val="none"/>
    </w:rPr>
  </w:style>
  <w:style w:type="character" w:customStyle="1" w:styleId="Heading3Char">
    <w:name w:val="Heading 3 Char"/>
    <w:basedOn w:val="DefaultParagraphFont"/>
    <w:link w:val="Heading3"/>
    <w:uiPriority w:val="2"/>
    <w:rsid w:val="00A81C85"/>
    <w:rPr>
      <w:rFonts w:ascii="Roboto Flex Normal" w:eastAsiaTheme="minorEastAsia" w:hAnsi="Roboto Flex Normal" w:cs="GillSansMTStd-Book"/>
      <w:caps/>
      <w:color w:val="BA0C2F"/>
      <w:kern w:val="0"/>
      <w:sz w:val="28"/>
      <w:szCs w:val="20"/>
      <w14:ligatures w14:val="none"/>
    </w:rPr>
  </w:style>
  <w:style w:type="character" w:customStyle="1" w:styleId="Heading4Char">
    <w:name w:val="Heading 4 Char"/>
    <w:aliases w:val="Run-In Char"/>
    <w:basedOn w:val="DefaultParagraphFont"/>
    <w:link w:val="Heading4"/>
    <w:uiPriority w:val="2"/>
    <w:rsid w:val="00A81C85"/>
    <w:rPr>
      <w:rFonts w:ascii="Gill Sans MT Bold" w:eastAsiaTheme="minorEastAsia" w:hAnsi="Gill Sans MT Bold" w:cs="GillSansMTStd-Book"/>
      <w:b/>
      <w:bCs/>
      <w:caps/>
      <w:color w:val="6C6463"/>
      <w:kern w:val="0"/>
      <w14:ligatures w14:val="none"/>
    </w:rPr>
  </w:style>
  <w:style w:type="paragraph" w:styleId="NoSpacing">
    <w:name w:val="No Spacing"/>
    <w:uiPriority w:val="3"/>
    <w:rsid w:val="00A81C85"/>
    <w:pPr>
      <w:widowControl w:val="0"/>
      <w:autoSpaceDE w:val="0"/>
      <w:autoSpaceDN w:val="0"/>
      <w:adjustRightInd w:val="0"/>
      <w:spacing w:after="0" w:line="240" w:lineRule="auto"/>
      <w:textAlignment w:val="center"/>
    </w:pPr>
    <w:rPr>
      <w:rFonts w:ascii="Gill Sans MT" w:eastAsiaTheme="minorEastAsia" w:hAnsi="Gill Sans MT" w:cs="GillSansMTStd-Book"/>
      <w:color w:val="6C6463"/>
      <w:kern w:val="0"/>
      <w14:ligatures w14:val="none"/>
    </w:rPr>
  </w:style>
  <w:style w:type="paragraph" w:styleId="Title">
    <w:name w:val="Title"/>
    <w:basedOn w:val="Normal"/>
    <w:next w:val="Normal"/>
    <w:link w:val="TitleChar"/>
    <w:rsid w:val="00A81C85"/>
    <w:pPr>
      <w:spacing w:line="240" w:lineRule="auto"/>
      <w:ind w:left="1440" w:right="1440"/>
      <w:contextualSpacing/>
    </w:pPr>
    <w:rPr>
      <w:rFonts w:eastAsiaTheme="majorEastAsia" w:cstheme="majorBidi"/>
      <w:caps/>
      <w:color w:val="BA0C2F"/>
      <w:kern w:val="24"/>
      <w:sz w:val="52"/>
      <w:szCs w:val="52"/>
    </w:rPr>
  </w:style>
  <w:style w:type="character" w:customStyle="1" w:styleId="TitleChar">
    <w:name w:val="Title Char"/>
    <w:basedOn w:val="DefaultParagraphFont"/>
    <w:link w:val="Title"/>
    <w:rsid w:val="00A81C85"/>
    <w:rPr>
      <w:rFonts w:ascii="Gill Sans MT" w:eastAsiaTheme="majorEastAsia" w:hAnsi="Gill Sans MT" w:cstheme="majorBidi"/>
      <w:caps/>
      <w:color w:val="BA0C2F"/>
      <w:kern w:val="24"/>
      <w:sz w:val="52"/>
      <w:szCs w:val="52"/>
      <w14:ligatures w14:val="none"/>
    </w:rPr>
  </w:style>
  <w:style w:type="paragraph" w:styleId="Footer">
    <w:name w:val="footer"/>
    <w:basedOn w:val="Normal"/>
    <w:link w:val="FooterChar"/>
    <w:uiPriority w:val="99"/>
    <w:unhideWhenUsed/>
    <w:rsid w:val="00A81C85"/>
    <w:pPr>
      <w:tabs>
        <w:tab w:val="right" w:pos="9360"/>
      </w:tabs>
      <w:spacing w:after="0" w:line="240" w:lineRule="auto"/>
    </w:pPr>
    <w:rPr>
      <w:caps/>
      <w:color w:val="6C6463"/>
      <w:sz w:val="18"/>
      <w:szCs w:val="16"/>
    </w:rPr>
  </w:style>
  <w:style w:type="character" w:customStyle="1" w:styleId="FooterChar">
    <w:name w:val="Footer Char"/>
    <w:basedOn w:val="DefaultParagraphFont"/>
    <w:link w:val="Footer"/>
    <w:uiPriority w:val="99"/>
    <w:rsid w:val="00A81C85"/>
    <w:rPr>
      <w:rFonts w:ascii="Gill Sans MT" w:eastAsiaTheme="minorEastAsia" w:hAnsi="Gill Sans MT" w:cs="GillSansMTStd-Book"/>
      <w:caps/>
      <w:color w:val="6C6463"/>
      <w:kern w:val="0"/>
      <w:sz w:val="18"/>
      <w:szCs w:val="16"/>
      <w14:ligatures w14:val="none"/>
    </w:rPr>
  </w:style>
  <w:style w:type="paragraph" w:styleId="Subtitle">
    <w:name w:val="Subtitle"/>
    <w:aliases w:val="Intro"/>
    <w:basedOn w:val="Normal"/>
    <w:next w:val="Normal"/>
    <w:link w:val="SubtitleChar"/>
    <w:uiPriority w:val="1"/>
    <w:rsid w:val="00A81C85"/>
    <w:pPr>
      <w:numPr>
        <w:ilvl w:val="1"/>
      </w:numPr>
      <w:spacing w:after="0" w:line="240" w:lineRule="auto"/>
      <w:ind w:left="1440" w:right="1440"/>
    </w:pPr>
    <w:rPr>
      <w:rFonts w:eastAsia="Calibri" w:cs="Calibri"/>
      <w:color w:val="6C6463"/>
      <w:sz w:val="40"/>
      <w:szCs w:val="32"/>
    </w:rPr>
  </w:style>
  <w:style w:type="character" w:customStyle="1" w:styleId="SubtitleChar">
    <w:name w:val="Subtitle Char"/>
    <w:aliases w:val="Intro Char"/>
    <w:basedOn w:val="DefaultParagraphFont"/>
    <w:link w:val="Subtitle"/>
    <w:uiPriority w:val="1"/>
    <w:rsid w:val="00A81C85"/>
    <w:rPr>
      <w:rFonts w:ascii="Gill Sans MT" w:eastAsia="Calibri" w:hAnsi="Gill Sans MT" w:cs="Calibri"/>
      <w:color w:val="6C6463"/>
      <w:kern w:val="0"/>
      <w:sz w:val="40"/>
      <w:szCs w:val="32"/>
      <w14:ligatures w14:val="none"/>
    </w:rPr>
  </w:style>
  <w:style w:type="paragraph" w:styleId="Header">
    <w:name w:val="header"/>
    <w:basedOn w:val="Normal"/>
    <w:link w:val="HeaderChar"/>
    <w:uiPriority w:val="99"/>
    <w:unhideWhenUsed/>
    <w:rsid w:val="00A81C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1C85"/>
    <w:rPr>
      <w:rFonts w:ascii="Gill Sans MT" w:eastAsiaTheme="minorEastAsia" w:hAnsi="Gill Sans MT" w:cs="GillSansMTStd-Book"/>
      <w:kern w:val="0"/>
      <w14:ligatures w14:val="none"/>
    </w:rPr>
  </w:style>
  <w:style w:type="character" w:styleId="PageNumber">
    <w:name w:val="page number"/>
    <w:basedOn w:val="DefaultParagraphFont"/>
    <w:uiPriority w:val="99"/>
    <w:unhideWhenUsed/>
    <w:rsid w:val="00A81C85"/>
    <w:rPr>
      <w:b/>
    </w:rPr>
  </w:style>
  <w:style w:type="paragraph" w:customStyle="1" w:styleId="Bullet1">
    <w:name w:val="Bullet 1"/>
    <w:basedOn w:val="Normal"/>
    <w:uiPriority w:val="2"/>
    <w:rsid w:val="00A81C85"/>
    <w:pPr>
      <w:numPr>
        <w:numId w:val="10"/>
      </w:numPr>
      <w:ind w:left="274" w:hanging="274"/>
    </w:pPr>
  </w:style>
  <w:style w:type="paragraph" w:styleId="BalloonText">
    <w:name w:val="Balloon Text"/>
    <w:basedOn w:val="Normal"/>
    <w:link w:val="BalloonTextChar"/>
    <w:uiPriority w:val="99"/>
    <w:semiHidden/>
    <w:unhideWhenUsed/>
    <w:rsid w:val="00A81C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81C85"/>
    <w:rPr>
      <w:rFonts w:ascii="Lucida Grande" w:eastAsiaTheme="minorEastAsia" w:hAnsi="Lucida Grande" w:cs="GillSansMTStd-Book"/>
      <w:kern w:val="0"/>
      <w:sz w:val="18"/>
      <w:szCs w:val="18"/>
      <w14:ligatures w14:val="none"/>
    </w:rPr>
  </w:style>
  <w:style w:type="paragraph" w:customStyle="1" w:styleId="Bullet2">
    <w:name w:val="Bullet 2"/>
    <w:uiPriority w:val="2"/>
    <w:rsid w:val="00A81C85"/>
    <w:pPr>
      <w:numPr>
        <w:numId w:val="11"/>
      </w:numPr>
      <w:spacing w:after="240" w:line="280" w:lineRule="atLeast"/>
      <w:ind w:left="548" w:hanging="274"/>
    </w:pPr>
    <w:rPr>
      <w:rFonts w:ascii="Gill Sans MT" w:eastAsiaTheme="minorEastAsia" w:hAnsi="Gill Sans MT" w:cs="GillSansMTStd-Book"/>
      <w:kern w:val="0"/>
      <w14:ligatures w14:val="none"/>
    </w:rPr>
  </w:style>
  <w:style w:type="paragraph" w:customStyle="1" w:styleId="Right-Credit">
    <w:name w:val="Right-Credit"/>
    <w:basedOn w:val="Normal"/>
    <w:next w:val="Normal"/>
    <w:uiPriority w:val="99"/>
    <w:qFormat/>
    <w:rsid w:val="00A81C85"/>
    <w:pPr>
      <w:suppressAutoHyphens/>
      <w:spacing w:before="40" w:line="240" w:lineRule="auto"/>
      <w:jc w:val="right"/>
    </w:pPr>
    <w:rPr>
      <w:caps/>
      <w:spacing w:val="1"/>
      <w:sz w:val="12"/>
      <w:szCs w:val="12"/>
    </w:rPr>
  </w:style>
  <w:style w:type="paragraph" w:customStyle="1" w:styleId="Instructions">
    <w:name w:val="Instructions"/>
    <w:next w:val="Normal"/>
    <w:uiPriority w:val="2"/>
    <w:rsid w:val="00A81C85"/>
    <w:pPr>
      <w:numPr>
        <w:numId w:val="9"/>
      </w:numPr>
      <w:spacing w:before="120" w:after="120" w:line="240" w:lineRule="auto"/>
      <w:ind w:left="180" w:hanging="180"/>
    </w:pPr>
    <w:rPr>
      <w:rFonts w:ascii="Gill Sans MT" w:eastAsiaTheme="minorEastAsia" w:hAnsi="Gill Sans MT" w:cs="GillSansMTStd-Book"/>
      <w:color w:val="404040" w:themeColor="text1" w:themeTint="BF"/>
      <w:kern w:val="0"/>
      <w:sz w:val="20"/>
      <w14:ligatures w14:val="none"/>
    </w:rPr>
  </w:style>
  <w:style w:type="paragraph" w:styleId="List">
    <w:name w:val="List"/>
    <w:basedOn w:val="Normal"/>
    <w:uiPriority w:val="99"/>
    <w:semiHidden/>
    <w:unhideWhenUsed/>
    <w:rsid w:val="00A81C85"/>
    <w:pPr>
      <w:ind w:left="360" w:hanging="360"/>
      <w:contextualSpacing/>
    </w:pPr>
  </w:style>
  <w:style w:type="paragraph" w:styleId="List2">
    <w:name w:val="List 2"/>
    <w:basedOn w:val="Normal"/>
    <w:uiPriority w:val="99"/>
    <w:semiHidden/>
    <w:unhideWhenUsed/>
    <w:rsid w:val="00A81C85"/>
    <w:pPr>
      <w:ind w:left="720" w:hanging="360"/>
      <w:contextualSpacing/>
    </w:pPr>
  </w:style>
  <w:style w:type="character" w:styleId="Hyperlink">
    <w:name w:val="Hyperlink"/>
    <w:basedOn w:val="DefaultParagraphFont"/>
    <w:uiPriority w:val="99"/>
    <w:unhideWhenUsed/>
    <w:rsid w:val="00A81C85"/>
    <w:rPr>
      <w:rFonts w:ascii="Gill Sans MT" w:hAnsi="Gill Sans MT"/>
      <w:b w:val="0"/>
      <w:i w:val="0"/>
      <w:color w:val="808080" w:themeColor="background1" w:themeShade="80"/>
      <w:sz w:val="22"/>
      <w:u w:val="single"/>
    </w:rPr>
  </w:style>
  <w:style w:type="character" w:styleId="FollowedHyperlink">
    <w:name w:val="FollowedHyperlink"/>
    <w:basedOn w:val="DefaultParagraphFont"/>
    <w:uiPriority w:val="99"/>
    <w:semiHidden/>
    <w:unhideWhenUsed/>
    <w:rsid w:val="00A81C85"/>
    <w:rPr>
      <w:rFonts w:ascii="Gill Sans MT" w:hAnsi="Gill Sans MT"/>
      <w:b w:val="0"/>
      <w:i w:val="0"/>
      <w:color w:val="7F7F7F" w:themeColor="text1" w:themeTint="80"/>
      <w:sz w:val="22"/>
      <w:u w:val="single"/>
    </w:rPr>
  </w:style>
  <w:style w:type="paragraph" w:customStyle="1" w:styleId="Left-Credit">
    <w:name w:val="Left-Credit"/>
    <w:basedOn w:val="Normal"/>
    <w:next w:val="Normal"/>
    <w:rsid w:val="00A81C85"/>
    <w:pPr>
      <w:spacing w:before="40" w:after="40" w:line="240" w:lineRule="auto"/>
    </w:pPr>
    <w:rPr>
      <w:caps/>
      <w:noProof/>
      <w:sz w:val="12"/>
      <w:szCs w:val="12"/>
    </w:rPr>
  </w:style>
  <w:style w:type="paragraph" w:styleId="Quote">
    <w:name w:val="Quote"/>
    <w:basedOn w:val="Subtitle"/>
    <w:next w:val="Normal"/>
    <w:link w:val="QuoteChar"/>
    <w:uiPriority w:val="29"/>
    <w:rsid w:val="00A81C85"/>
    <w:pPr>
      <w:spacing w:before="240" w:after="240"/>
      <w:ind w:left="720" w:right="720"/>
    </w:pPr>
    <w:rPr>
      <w:color w:val="212721"/>
      <w:sz w:val="22"/>
      <w:szCs w:val="28"/>
    </w:rPr>
  </w:style>
  <w:style w:type="character" w:customStyle="1" w:styleId="QuoteChar">
    <w:name w:val="Quote Char"/>
    <w:basedOn w:val="DefaultParagraphFont"/>
    <w:link w:val="Quote"/>
    <w:uiPriority w:val="29"/>
    <w:rsid w:val="00A81C85"/>
    <w:rPr>
      <w:rFonts w:ascii="Gill Sans MT" w:eastAsia="Calibri" w:hAnsi="Gill Sans MT" w:cs="Calibri"/>
      <w:color w:val="212721"/>
      <w:kern w:val="0"/>
      <w:szCs w:val="28"/>
      <w14:ligatures w14:val="none"/>
    </w:rPr>
  </w:style>
  <w:style w:type="paragraph" w:customStyle="1" w:styleId="In-LinePhoto">
    <w:name w:val="In-Line Photo"/>
    <w:next w:val="Left-Credit"/>
    <w:rsid w:val="00A81C85"/>
    <w:pPr>
      <w:spacing w:before="480" w:after="0" w:line="240" w:lineRule="auto"/>
      <w:jc w:val="right"/>
    </w:pPr>
    <w:rPr>
      <w:rFonts w:ascii="Gill Sans MT" w:eastAsiaTheme="minorEastAsia" w:hAnsi="Gill Sans MT"/>
      <w:noProof/>
      <w:color w:val="6C6463"/>
      <w:kern w:val="0"/>
      <w:szCs w:val="20"/>
      <w14:ligatures w14:val="none"/>
    </w:rPr>
  </w:style>
  <w:style w:type="paragraph" w:customStyle="1" w:styleId="Photo">
    <w:name w:val="Photo"/>
    <w:uiPriority w:val="2"/>
    <w:rsid w:val="00A81C85"/>
    <w:pPr>
      <w:spacing w:after="0" w:line="240" w:lineRule="auto"/>
    </w:pPr>
    <w:rPr>
      <w:rFonts w:ascii="Gill Sans MT" w:eastAsiaTheme="minorEastAsia" w:hAnsi="Gill Sans MT"/>
      <w:noProof/>
      <w:color w:val="6C6463"/>
      <w:kern w:val="0"/>
      <w:szCs w:val="20"/>
      <w14:ligatures w14:val="none"/>
    </w:rPr>
  </w:style>
  <w:style w:type="paragraph" w:customStyle="1" w:styleId="CaptionBox">
    <w:name w:val="Caption Box"/>
    <w:uiPriority w:val="2"/>
    <w:rsid w:val="00A81C85"/>
    <w:pPr>
      <w:spacing w:before="120" w:after="120" w:line="240" w:lineRule="auto"/>
    </w:pPr>
    <w:rPr>
      <w:rFonts w:ascii="Gill Sans MT" w:eastAsiaTheme="minorEastAsia" w:hAnsi="Gill Sans MT" w:cs="GillSansMTStd-Book"/>
      <w:color w:val="6C6463"/>
      <w:kern w:val="0"/>
      <w:sz w:val="16"/>
      <w:szCs w:val="16"/>
      <w14:ligatures w14:val="none"/>
    </w:rPr>
  </w:style>
  <w:style w:type="paragraph" w:styleId="TOCHeading">
    <w:name w:val="TOC Heading"/>
    <w:next w:val="Normal"/>
    <w:uiPriority w:val="39"/>
    <w:unhideWhenUsed/>
    <w:qFormat/>
    <w:rsid w:val="00A81C85"/>
    <w:pPr>
      <w:keepLines/>
      <w:spacing w:after="0" w:line="240" w:lineRule="auto"/>
    </w:pPr>
    <w:rPr>
      <w:rFonts w:ascii="Gill Sans MT" w:eastAsiaTheme="majorEastAsia" w:hAnsi="Gill Sans MT" w:cstheme="majorBidi"/>
      <w:b/>
      <w:caps/>
      <w:color w:val="BA0C2F"/>
      <w:kern w:val="0"/>
      <w:sz w:val="28"/>
      <w:szCs w:val="28"/>
      <w14:ligatures w14:val="none"/>
    </w:rPr>
  </w:style>
  <w:style w:type="paragraph" w:styleId="TOC2">
    <w:name w:val="toc 2"/>
    <w:basedOn w:val="Normal"/>
    <w:next w:val="Normal"/>
    <w:autoRedefine/>
    <w:uiPriority w:val="39"/>
    <w:unhideWhenUsed/>
    <w:rsid w:val="00A81C85"/>
    <w:pPr>
      <w:tabs>
        <w:tab w:val="right" w:leader="dot" w:pos="9360"/>
      </w:tabs>
      <w:spacing w:after="0" w:line="240" w:lineRule="auto"/>
      <w:ind w:left="432"/>
      <w:jc w:val="left"/>
    </w:pPr>
    <w:rPr>
      <w:caps/>
    </w:rPr>
  </w:style>
  <w:style w:type="paragraph" w:styleId="TOC1">
    <w:name w:val="toc 1"/>
    <w:basedOn w:val="Normal"/>
    <w:next w:val="Normal"/>
    <w:autoRedefine/>
    <w:uiPriority w:val="39"/>
    <w:unhideWhenUsed/>
    <w:rsid w:val="00824B6F"/>
    <w:pPr>
      <w:tabs>
        <w:tab w:val="right" w:leader="dot" w:pos="9360"/>
      </w:tabs>
      <w:spacing w:before="120" w:after="0" w:line="240" w:lineRule="auto"/>
      <w:jc w:val="left"/>
    </w:pPr>
    <w:rPr>
      <w:rFonts w:ascii="Cambria" w:hAnsi="Cambria" w:cs="Calibri"/>
      <w:b/>
      <w:noProof/>
      <w:color w:val="1F3864" w:themeColor="accent5" w:themeShade="80"/>
      <w:sz w:val="20"/>
      <w:szCs w:val="20"/>
    </w:rPr>
  </w:style>
  <w:style w:type="paragraph" w:styleId="TOC3">
    <w:name w:val="toc 3"/>
    <w:basedOn w:val="Normal"/>
    <w:next w:val="Normal"/>
    <w:autoRedefine/>
    <w:uiPriority w:val="39"/>
    <w:unhideWhenUsed/>
    <w:rsid w:val="00A81C85"/>
    <w:pPr>
      <w:tabs>
        <w:tab w:val="right" w:leader="dot" w:pos="9360"/>
      </w:tabs>
      <w:spacing w:after="0"/>
      <w:ind w:left="864"/>
    </w:pPr>
    <w:rPr>
      <w:caps/>
    </w:rPr>
  </w:style>
  <w:style w:type="paragraph" w:styleId="TOC4">
    <w:name w:val="toc 4"/>
    <w:basedOn w:val="Normal"/>
    <w:next w:val="Normal"/>
    <w:autoRedefine/>
    <w:uiPriority w:val="39"/>
    <w:semiHidden/>
    <w:rsid w:val="00A81C85"/>
    <w:pPr>
      <w:spacing w:after="0"/>
      <w:ind w:left="660"/>
    </w:pPr>
    <w:rPr>
      <w:rFonts w:asciiTheme="minorHAnsi" w:hAnsiTheme="minorHAnsi"/>
      <w:sz w:val="20"/>
      <w:szCs w:val="20"/>
    </w:rPr>
  </w:style>
  <w:style w:type="paragraph" w:styleId="TOC5">
    <w:name w:val="toc 5"/>
    <w:basedOn w:val="Normal"/>
    <w:next w:val="Normal"/>
    <w:autoRedefine/>
    <w:uiPriority w:val="39"/>
    <w:semiHidden/>
    <w:rsid w:val="00A81C85"/>
    <w:pPr>
      <w:spacing w:after="0"/>
      <w:ind w:left="880"/>
    </w:pPr>
    <w:rPr>
      <w:rFonts w:asciiTheme="minorHAnsi" w:hAnsiTheme="minorHAnsi"/>
      <w:sz w:val="20"/>
      <w:szCs w:val="20"/>
    </w:rPr>
  </w:style>
  <w:style w:type="paragraph" w:styleId="TOC6">
    <w:name w:val="toc 6"/>
    <w:basedOn w:val="Normal"/>
    <w:next w:val="Normal"/>
    <w:autoRedefine/>
    <w:uiPriority w:val="39"/>
    <w:semiHidden/>
    <w:rsid w:val="00A81C85"/>
    <w:pPr>
      <w:spacing w:after="0"/>
      <w:ind w:left="1100"/>
    </w:pPr>
    <w:rPr>
      <w:rFonts w:asciiTheme="minorHAnsi" w:hAnsiTheme="minorHAnsi"/>
      <w:sz w:val="20"/>
      <w:szCs w:val="20"/>
    </w:rPr>
  </w:style>
  <w:style w:type="paragraph" w:styleId="TOC7">
    <w:name w:val="toc 7"/>
    <w:basedOn w:val="Normal"/>
    <w:next w:val="Normal"/>
    <w:autoRedefine/>
    <w:uiPriority w:val="39"/>
    <w:semiHidden/>
    <w:rsid w:val="00A81C85"/>
    <w:pPr>
      <w:spacing w:after="0"/>
      <w:ind w:left="1320"/>
    </w:pPr>
    <w:rPr>
      <w:rFonts w:asciiTheme="minorHAnsi" w:hAnsiTheme="minorHAnsi"/>
      <w:sz w:val="20"/>
      <w:szCs w:val="20"/>
    </w:rPr>
  </w:style>
  <w:style w:type="paragraph" w:styleId="TOC8">
    <w:name w:val="toc 8"/>
    <w:basedOn w:val="Normal"/>
    <w:next w:val="Normal"/>
    <w:autoRedefine/>
    <w:uiPriority w:val="39"/>
    <w:semiHidden/>
    <w:rsid w:val="00A81C85"/>
    <w:pPr>
      <w:spacing w:after="0"/>
      <w:ind w:left="1540"/>
    </w:pPr>
    <w:rPr>
      <w:rFonts w:asciiTheme="minorHAnsi" w:hAnsiTheme="minorHAnsi"/>
      <w:sz w:val="20"/>
      <w:szCs w:val="20"/>
    </w:rPr>
  </w:style>
  <w:style w:type="paragraph" w:styleId="TOC9">
    <w:name w:val="toc 9"/>
    <w:basedOn w:val="Normal"/>
    <w:next w:val="Normal"/>
    <w:autoRedefine/>
    <w:uiPriority w:val="39"/>
    <w:semiHidden/>
    <w:rsid w:val="00A81C85"/>
    <w:pPr>
      <w:spacing w:after="0"/>
      <w:ind w:left="1760"/>
    </w:pPr>
    <w:rPr>
      <w:rFonts w:asciiTheme="minorHAnsi" w:hAnsiTheme="minorHAnsi"/>
      <w:sz w:val="20"/>
      <w:szCs w:val="20"/>
    </w:rPr>
  </w:style>
  <w:style w:type="paragraph" w:customStyle="1" w:styleId="Disclaimer">
    <w:name w:val="Disclaimer"/>
    <w:basedOn w:val="Normal"/>
    <w:uiPriority w:val="2"/>
    <w:rsid w:val="00A81C85"/>
    <w:pPr>
      <w:spacing w:before="5000" w:after="0" w:line="240" w:lineRule="auto"/>
    </w:pPr>
    <w:rPr>
      <w:b/>
      <w:caps/>
      <w:szCs w:val="16"/>
    </w:rPr>
  </w:style>
  <w:style w:type="paragraph" w:customStyle="1" w:styleId="Left-Caption">
    <w:name w:val="Left - Caption"/>
    <w:basedOn w:val="Left-Credit"/>
    <w:uiPriority w:val="2"/>
    <w:rsid w:val="00A81C85"/>
    <w:pPr>
      <w:spacing w:before="120" w:after="120"/>
    </w:pPr>
    <w:rPr>
      <w:caps w:val="0"/>
      <w:sz w:val="18"/>
    </w:rPr>
  </w:style>
  <w:style w:type="paragraph" w:customStyle="1" w:styleId="Right-Caption">
    <w:name w:val="Right - Caption"/>
    <w:basedOn w:val="Right-Credit"/>
    <w:uiPriority w:val="2"/>
    <w:rsid w:val="00A81C85"/>
    <w:pPr>
      <w:spacing w:before="120" w:after="120"/>
    </w:pPr>
    <w:rPr>
      <w:caps w:val="0"/>
      <w:sz w:val="18"/>
    </w:rPr>
  </w:style>
  <w:style w:type="table" w:styleId="TableGrid">
    <w:name w:val="Table Grid"/>
    <w:basedOn w:val="TableNormal"/>
    <w:uiPriority w:val="39"/>
    <w:rsid w:val="00A81C85"/>
    <w:pPr>
      <w:spacing w:after="0" w:line="240" w:lineRule="auto"/>
    </w:pPr>
    <w:rPr>
      <w:rFonts w:eastAsiaTheme="minorEastAsia"/>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1">
    <w:name w:val="Table Heading 1"/>
    <w:basedOn w:val="Normal"/>
    <w:uiPriority w:val="2"/>
    <w:qFormat/>
    <w:rsid w:val="00A81C85"/>
    <w:pPr>
      <w:spacing w:before="120" w:after="120" w:line="240" w:lineRule="auto"/>
    </w:pPr>
    <w:rPr>
      <w:rFonts w:ascii="Gill Sans MT Bold" w:hAnsi="Gill Sans MT Bold"/>
      <w:b/>
      <w:color w:val="000000" w:themeColor="text1"/>
      <w:sz w:val="20"/>
      <w:szCs w:val="18"/>
    </w:rPr>
  </w:style>
  <w:style w:type="paragraph" w:customStyle="1" w:styleId="TableText">
    <w:name w:val="Table Text"/>
    <w:basedOn w:val="Normal"/>
    <w:uiPriority w:val="2"/>
    <w:qFormat/>
    <w:rsid w:val="00A81C85"/>
    <w:pPr>
      <w:spacing w:before="120" w:after="120" w:line="240" w:lineRule="auto"/>
    </w:pPr>
    <w:rPr>
      <w:sz w:val="20"/>
      <w:szCs w:val="18"/>
    </w:rPr>
  </w:style>
  <w:style w:type="paragraph" w:customStyle="1" w:styleId="TableTitle">
    <w:name w:val="Table Title"/>
    <w:basedOn w:val="Caption"/>
    <w:uiPriority w:val="2"/>
    <w:qFormat/>
    <w:rsid w:val="00A81C85"/>
  </w:style>
  <w:style w:type="paragraph" w:styleId="Caption">
    <w:name w:val="caption"/>
    <w:basedOn w:val="Normal"/>
    <w:next w:val="Normal"/>
    <w:uiPriority w:val="35"/>
    <w:unhideWhenUsed/>
    <w:qFormat/>
    <w:rsid w:val="00A81C85"/>
    <w:pPr>
      <w:keepNext/>
      <w:spacing w:before="240" w:after="120" w:line="240" w:lineRule="auto"/>
      <w:jc w:val="center"/>
    </w:pPr>
    <w:rPr>
      <w:rFonts w:ascii="Gill Sans MT Bold" w:hAnsi="Gill Sans MT Bold"/>
      <w:b/>
      <w:iCs/>
      <w:caps/>
      <w:color w:val="6C6463"/>
      <w:szCs w:val="18"/>
    </w:rPr>
  </w:style>
  <w:style w:type="paragraph" w:customStyle="1" w:styleId="FooterOdd">
    <w:name w:val="Footer Odd"/>
    <w:basedOn w:val="Normal"/>
    <w:uiPriority w:val="2"/>
    <w:rsid w:val="00A81C85"/>
    <w:pPr>
      <w:tabs>
        <w:tab w:val="right" w:pos="9360"/>
      </w:tabs>
      <w:spacing w:after="0" w:line="240" w:lineRule="auto"/>
    </w:pPr>
    <w:rPr>
      <w:caps/>
      <w:color w:val="6C6463"/>
      <w:sz w:val="18"/>
    </w:rPr>
  </w:style>
  <w:style w:type="paragraph" w:customStyle="1" w:styleId="FooterEven">
    <w:name w:val="Footer Even"/>
    <w:basedOn w:val="Normal"/>
    <w:uiPriority w:val="2"/>
    <w:rsid w:val="00A81C85"/>
    <w:pPr>
      <w:tabs>
        <w:tab w:val="right" w:pos="9360"/>
      </w:tabs>
      <w:spacing w:after="0" w:line="240" w:lineRule="auto"/>
    </w:pPr>
    <w:rPr>
      <w:caps/>
      <w:color w:val="6C6463"/>
      <w:sz w:val="18"/>
    </w:rPr>
  </w:style>
  <w:style w:type="paragraph" w:styleId="Date">
    <w:name w:val="Date"/>
    <w:basedOn w:val="Normal"/>
    <w:next w:val="Normal"/>
    <w:link w:val="DateChar"/>
    <w:uiPriority w:val="99"/>
    <w:unhideWhenUsed/>
    <w:rsid w:val="00A81C85"/>
    <w:pPr>
      <w:spacing w:before="1200" w:after="120" w:line="240" w:lineRule="auto"/>
      <w:ind w:left="1440" w:right="1440"/>
    </w:pPr>
    <w:rPr>
      <w:caps/>
      <w:color w:val="5B9BD5" w:themeColor="accent1"/>
      <w:sz w:val="28"/>
    </w:rPr>
  </w:style>
  <w:style w:type="character" w:customStyle="1" w:styleId="DateChar">
    <w:name w:val="Date Char"/>
    <w:basedOn w:val="DefaultParagraphFont"/>
    <w:link w:val="Date"/>
    <w:uiPriority w:val="99"/>
    <w:rsid w:val="00A81C85"/>
    <w:rPr>
      <w:rFonts w:ascii="Gill Sans MT" w:eastAsiaTheme="minorEastAsia" w:hAnsi="Gill Sans MT" w:cs="GillSansMTStd-Book"/>
      <w:caps/>
      <w:color w:val="5B9BD5" w:themeColor="accent1"/>
      <w:kern w:val="0"/>
      <w:sz w:val="28"/>
      <w14:ligatures w14:val="none"/>
    </w:rPr>
  </w:style>
  <w:style w:type="paragraph" w:customStyle="1" w:styleId="CoverTitle-2ndcoverpage">
    <w:name w:val="Cover Title - 2nd cover page"/>
    <w:basedOn w:val="Title"/>
    <w:uiPriority w:val="2"/>
    <w:rsid w:val="00A81C85"/>
    <w:pPr>
      <w:ind w:left="0" w:right="0"/>
    </w:pPr>
    <w:rPr>
      <w:color w:val="auto"/>
    </w:rPr>
  </w:style>
  <w:style w:type="paragraph" w:customStyle="1" w:styleId="CoverSubtitle-2ndpagecover">
    <w:name w:val="Cover Subtitle - 2nd page cover"/>
    <w:basedOn w:val="Subtitle"/>
    <w:uiPriority w:val="2"/>
    <w:rsid w:val="00A81C85"/>
    <w:pPr>
      <w:ind w:left="0" w:right="0"/>
    </w:pPr>
    <w:rPr>
      <w:color w:val="auto"/>
    </w:rPr>
  </w:style>
  <w:style w:type="paragraph" w:customStyle="1" w:styleId="Acronym">
    <w:name w:val="Acronym"/>
    <w:basedOn w:val="Normal"/>
    <w:uiPriority w:val="2"/>
    <w:rsid w:val="00A81C85"/>
    <w:pPr>
      <w:tabs>
        <w:tab w:val="left" w:pos="2160"/>
      </w:tabs>
      <w:spacing w:after="120" w:line="240" w:lineRule="auto"/>
      <w:ind w:left="2160" w:hanging="2160"/>
    </w:pPr>
  </w:style>
  <w:style w:type="paragraph" w:styleId="BodyText">
    <w:name w:val="Body Text"/>
    <w:basedOn w:val="Normal"/>
    <w:link w:val="BodyTextChar"/>
    <w:uiPriority w:val="99"/>
    <w:unhideWhenUsed/>
    <w:rsid w:val="00A81C85"/>
  </w:style>
  <w:style w:type="character" w:customStyle="1" w:styleId="BodyTextChar">
    <w:name w:val="Body Text Char"/>
    <w:basedOn w:val="DefaultParagraphFont"/>
    <w:link w:val="BodyText"/>
    <w:uiPriority w:val="99"/>
    <w:rsid w:val="00A81C85"/>
    <w:rPr>
      <w:rFonts w:ascii="Gill Sans MT" w:eastAsiaTheme="minorEastAsia" w:hAnsi="Gill Sans MT" w:cs="GillSansMTStd-Book"/>
      <w:kern w:val="0"/>
      <w14:ligatures w14:val="none"/>
    </w:rPr>
  </w:style>
  <w:style w:type="paragraph" w:styleId="ListContinue">
    <w:name w:val="List Continue"/>
    <w:basedOn w:val="Normal"/>
    <w:uiPriority w:val="99"/>
    <w:unhideWhenUsed/>
    <w:rsid w:val="00A81C85"/>
    <w:pPr>
      <w:ind w:left="360"/>
    </w:pPr>
  </w:style>
  <w:style w:type="paragraph" w:styleId="ListContinue2">
    <w:name w:val="List Continue 2"/>
    <w:basedOn w:val="Normal"/>
    <w:uiPriority w:val="99"/>
    <w:unhideWhenUsed/>
    <w:rsid w:val="00A81C85"/>
    <w:pPr>
      <w:ind w:left="720"/>
    </w:pPr>
  </w:style>
  <w:style w:type="paragraph" w:styleId="ListContinue3">
    <w:name w:val="List Continue 3"/>
    <w:basedOn w:val="Normal"/>
    <w:uiPriority w:val="99"/>
    <w:unhideWhenUsed/>
    <w:rsid w:val="00A81C85"/>
    <w:pPr>
      <w:ind w:left="1080"/>
    </w:pPr>
  </w:style>
  <w:style w:type="paragraph" w:styleId="ListBullet3">
    <w:name w:val="List Bullet 3"/>
    <w:basedOn w:val="Normal"/>
    <w:uiPriority w:val="99"/>
    <w:unhideWhenUsed/>
    <w:rsid w:val="00A81C85"/>
    <w:pPr>
      <w:numPr>
        <w:numId w:val="1"/>
      </w:numPr>
      <w:contextualSpacing/>
    </w:pPr>
  </w:style>
  <w:style w:type="paragraph" w:styleId="ListBullet4">
    <w:name w:val="List Bullet 4"/>
    <w:basedOn w:val="Normal"/>
    <w:uiPriority w:val="99"/>
    <w:unhideWhenUsed/>
    <w:rsid w:val="00A81C85"/>
    <w:pPr>
      <w:numPr>
        <w:numId w:val="2"/>
      </w:numPr>
      <w:contextualSpacing/>
    </w:pPr>
  </w:style>
  <w:style w:type="paragraph" w:styleId="ListNumber">
    <w:name w:val="List Number"/>
    <w:basedOn w:val="Normal"/>
    <w:uiPriority w:val="99"/>
    <w:unhideWhenUsed/>
    <w:rsid w:val="00A81C85"/>
    <w:pPr>
      <w:numPr>
        <w:numId w:val="4"/>
      </w:numPr>
      <w:contextualSpacing/>
    </w:pPr>
  </w:style>
  <w:style w:type="paragraph" w:styleId="ListNumber2">
    <w:name w:val="List Number 2"/>
    <w:basedOn w:val="Normal"/>
    <w:uiPriority w:val="99"/>
    <w:unhideWhenUsed/>
    <w:rsid w:val="00A81C85"/>
    <w:pPr>
      <w:numPr>
        <w:numId w:val="5"/>
      </w:numPr>
      <w:contextualSpacing/>
    </w:pPr>
  </w:style>
  <w:style w:type="paragraph" w:styleId="ListNumber3">
    <w:name w:val="List Number 3"/>
    <w:basedOn w:val="Normal"/>
    <w:uiPriority w:val="99"/>
    <w:unhideWhenUsed/>
    <w:rsid w:val="00A81C85"/>
    <w:pPr>
      <w:numPr>
        <w:numId w:val="6"/>
      </w:numPr>
      <w:contextualSpacing/>
    </w:pPr>
  </w:style>
  <w:style w:type="paragraph" w:styleId="ListNumber4">
    <w:name w:val="List Number 4"/>
    <w:basedOn w:val="Normal"/>
    <w:uiPriority w:val="99"/>
    <w:unhideWhenUsed/>
    <w:rsid w:val="00A81C85"/>
    <w:pPr>
      <w:numPr>
        <w:numId w:val="7"/>
      </w:numPr>
      <w:contextualSpacing/>
    </w:pPr>
  </w:style>
  <w:style w:type="paragraph" w:styleId="ListNumber5">
    <w:name w:val="List Number 5"/>
    <w:basedOn w:val="Normal"/>
    <w:uiPriority w:val="99"/>
    <w:unhideWhenUsed/>
    <w:rsid w:val="00A81C85"/>
    <w:pPr>
      <w:numPr>
        <w:numId w:val="8"/>
      </w:numPr>
      <w:contextualSpacing/>
    </w:pPr>
  </w:style>
  <w:style w:type="paragraph" w:styleId="ListParagraph">
    <w:name w:val="List Paragraph"/>
    <w:basedOn w:val="Normal"/>
    <w:uiPriority w:val="34"/>
    <w:qFormat/>
    <w:rsid w:val="00A81C85"/>
    <w:pPr>
      <w:ind w:left="720"/>
      <w:contextualSpacing/>
    </w:pPr>
  </w:style>
  <w:style w:type="paragraph" w:styleId="ListBullet5">
    <w:name w:val="List Bullet 5"/>
    <w:basedOn w:val="Normal"/>
    <w:uiPriority w:val="99"/>
    <w:unhideWhenUsed/>
    <w:rsid w:val="00A81C85"/>
    <w:pPr>
      <w:numPr>
        <w:numId w:val="3"/>
      </w:numPr>
      <w:contextualSpacing/>
    </w:pPr>
  </w:style>
  <w:style w:type="paragraph" w:customStyle="1" w:styleId="Default">
    <w:name w:val="Default"/>
    <w:rsid w:val="00A81C8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unhideWhenUsed/>
    <w:qFormat/>
    <w:rsid w:val="00A81C85"/>
    <w:pPr>
      <w:spacing w:after="0" w:line="240" w:lineRule="auto"/>
      <w:jc w:val="left"/>
    </w:pPr>
    <w:rPr>
      <w:rFonts w:eastAsiaTheme="minorHAnsi" w:cstheme="minorBidi"/>
      <w:sz w:val="18"/>
      <w:szCs w:val="24"/>
    </w:rPr>
  </w:style>
  <w:style w:type="character" w:customStyle="1" w:styleId="FootnoteTextChar">
    <w:name w:val="Footnote Text Char"/>
    <w:basedOn w:val="DefaultParagraphFont"/>
    <w:link w:val="FootnoteText"/>
    <w:uiPriority w:val="99"/>
    <w:rsid w:val="00A81C85"/>
    <w:rPr>
      <w:rFonts w:ascii="Gill Sans MT" w:hAnsi="Gill Sans MT"/>
      <w:kern w:val="0"/>
      <w:sz w:val="18"/>
      <w:szCs w:val="24"/>
      <w14:ligatures w14:val="none"/>
    </w:rPr>
  </w:style>
  <w:style w:type="character" w:styleId="FootnoteReference">
    <w:name w:val="footnote reference"/>
    <w:basedOn w:val="DefaultParagraphFont"/>
    <w:uiPriority w:val="99"/>
    <w:unhideWhenUsed/>
    <w:qFormat/>
    <w:rsid w:val="00A81C85"/>
    <w:rPr>
      <w:rFonts w:ascii="Gill Sans MT" w:hAnsi="Gill Sans MT"/>
      <w:caps w:val="0"/>
      <w:smallCaps w:val="0"/>
      <w:strike w:val="0"/>
      <w:dstrike w:val="0"/>
      <w:vanish w:val="0"/>
      <w:sz w:val="22"/>
      <w:vertAlign w:val="superscript"/>
    </w:rPr>
  </w:style>
  <w:style w:type="paragraph" w:styleId="NormalWeb">
    <w:name w:val="Normal (Web)"/>
    <w:basedOn w:val="Normal"/>
    <w:uiPriority w:val="99"/>
    <w:unhideWhenUsed/>
    <w:rsid w:val="00A81C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81C85"/>
    <w:rPr>
      <w:b/>
      <w:bCs/>
    </w:rPr>
  </w:style>
  <w:style w:type="character" w:styleId="Emphasis">
    <w:name w:val="Emphasis"/>
    <w:uiPriority w:val="20"/>
    <w:rsid w:val="00A81C85"/>
    <w:rPr>
      <w:i/>
      <w:iCs/>
    </w:rPr>
  </w:style>
  <w:style w:type="character" w:styleId="CommentReference">
    <w:name w:val="annotation reference"/>
    <w:basedOn w:val="DefaultParagraphFont"/>
    <w:uiPriority w:val="99"/>
    <w:semiHidden/>
    <w:unhideWhenUsed/>
    <w:rsid w:val="00A81C85"/>
    <w:rPr>
      <w:sz w:val="16"/>
      <w:szCs w:val="16"/>
    </w:rPr>
  </w:style>
  <w:style w:type="paragraph" w:styleId="CommentText">
    <w:name w:val="annotation text"/>
    <w:basedOn w:val="Normal"/>
    <w:link w:val="CommentTextChar"/>
    <w:uiPriority w:val="99"/>
    <w:unhideWhenUsed/>
    <w:rsid w:val="00A81C85"/>
    <w:pPr>
      <w:spacing w:line="240" w:lineRule="auto"/>
    </w:pPr>
    <w:rPr>
      <w:sz w:val="20"/>
      <w:szCs w:val="20"/>
    </w:rPr>
  </w:style>
  <w:style w:type="character" w:customStyle="1" w:styleId="CommentTextChar">
    <w:name w:val="Comment Text Char"/>
    <w:basedOn w:val="DefaultParagraphFont"/>
    <w:link w:val="CommentText"/>
    <w:uiPriority w:val="99"/>
    <w:rsid w:val="00A81C85"/>
    <w:rPr>
      <w:rFonts w:ascii="Gill Sans MT" w:eastAsiaTheme="minorEastAsia" w:hAnsi="Gill Sans MT" w:cs="GillSansMTStd-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1C85"/>
    <w:rPr>
      <w:b/>
      <w:bCs/>
    </w:rPr>
  </w:style>
  <w:style w:type="character" w:customStyle="1" w:styleId="CommentSubjectChar">
    <w:name w:val="Comment Subject Char"/>
    <w:basedOn w:val="CommentTextChar"/>
    <w:link w:val="CommentSubject"/>
    <w:uiPriority w:val="99"/>
    <w:semiHidden/>
    <w:rsid w:val="00A81C85"/>
    <w:rPr>
      <w:rFonts w:ascii="Gill Sans MT" w:eastAsiaTheme="minorEastAsia" w:hAnsi="Gill Sans MT" w:cs="GillSansMTStd-Book"/>
      <w:b/>
      <w:bCs/>
      <w:kern w:val="0"/>
      <w:sz w:val="20"/>
      <w:szCs w:val="20"/>
      <w14:ligatures w14:val="none"/>
    </w:rPr>
  </w:style>
  <w:style w:type="paragraph" w:styleId="Revision">
    <w:name w:val="Revision"/>
    <w:hidden/>
    <w:uiPriority w:val="99"/>
    <w:semiHidden/>
    <w:rsid w:val="00A81C85"/>
    <w:pPr>
      <w:spacing w:after="0" w:line="240" w:lineRule="auto"/>
    </w:pPr>
    <w:rPr>
      <w:rFonts w:ascii="Gill Sans MT" w:eastAsiaTheme="minorEastAsia" w:hAnsi="Gill Sans MT" w:cs="GillSansMTStd-Book"/>
      <w:kern w:val="0"/>
      <w14:ligatures w14:val="none"/>
    </w:rPr>
  </w:style>
  <w:style w:type="character" w:customStyle="1" w:styleId="cf01">
    <w:name w:val="cf01"/>
    <w:basedOn w:val="DefaultParagraphFont"/>
    <w:rsid w:val="00A81C85"/>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A81C85"/>
    <w:rPr>
      <w:color w:val="605E5C"/>
      <w:shd w:val="clear" w:color="auto" w:fill="E1DFDD"/>
    </w:rPr>
  </w:style>
  <w:style w:type="paragraph" w:customStyle="1" w:styleId="pf0">
    <w:name w:val="pf0"/>
    <w:basedOn w:val="Normal"/>
    <w:rsid w:val="00A81C85"/>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7698"/>
  </w:style>
  <w:style w:type="character" w:customStyle="1" w:styleId="cf11">
    <w:name w:val="cf11"/>
    <w:basedOn w:val="DefaultParagraphFont"/>
    <w:rsid w:val="001323BE"/>
    <w:rPr>
      <w:rFonts w:ascii="Segoe UI" w:hAnsi="Segoe UI" w:cs="Segoe UI" w:hint="default"/>
      <w:sz w:val="18"/>
      <w:szCs w:val="18"/>
    </w:rPr>
  </w:style>
  <w:style w:type="table" w:customStyle="1" w:styleId="GridTable4-Accent41">
    <w:name w:val="Grid Table 4 - Accent 41"/>
    <w:basedOn w:val="TableNormal"/>
    <w:uiPriority w:val="49"/>
    <w:rsid w:val="00833D3A"/>
    <w:pPr>
      <w:spacing w:after="0" w:line="240" w:lineRule="auto"/>
    </w:pPr>
    <w:rPr>
      <w:sz w:val="24"/>
      <w:szCs w:val="24"/>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odyTextIndent">
    <w:name w:val="Body Text Indent"/>
    <w:basedOn w:val="Normal"/>
    <w:link w:val="BodyTextIndentChar"/>
    <w:uiPriority w:val="99"/>
    <w:semiHidden/>
    <w:unhideWhenUsed/>
    <w:rsid w:val="00FD16F4"/>
    <w:pPr>
      <w:spacing w:after="120"/>
      <w:ind w:left="360"/>
    </w:pPr>
  </w:style>
  <w:style w:type="character" w:customStyle="1" w:styleId="BodyTextIndentChar">
    <w:name w:val="Body Text Indent Char"/>
    <w:basedOn w:val="DefaultParagraphFont"/>
    <w:link w:val="BodyTextIndent"/>
    <w:uiPriority w:val="99"/>
    <w:semiHidden/>
    <w:rsid w:val="00FD16F4"/>
    <w:rPr>
      <w:rFonts w:ascii="Gill Sans MT" w:eastAsiaTheme="minorEastAsia" w:hAnsi="Gill Sans MT" w:cs="GillSansMTStd-Book"/>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174">
      <w:bodyDiv w:val="1"/>
      <w:marLeft w:val="0"/>
      <w:marRight w:val="0"/>
      <w:marTop w:val="0"/>
      <w:marBottom w:val="0"/>
      <w:divBdr>
        <w:top w:val="none" w:sz="0" w:space="0" w:color="auto"/>
        <w:left w:val="none" w:sz="0" w:space="0" w:color="auto"/>
        <w:bottom w:val="none" w:sz="0" w:space="0" w:color="auto"/>
        <w:right w:val="none" w:sz="0" w:space="0" w:color="auto"/>
      </w:divBdr>
      <w:divsChild>
        <w:div w:id="196896361">
          <w:marLeft w:val="0"/>
          <w:marRight w:val="0"/>
          <w:marTop w:val="0"/>
          <w:marBottom w:val="0"/>
          <w:divBdr>
            <w:top w:val="none" w:sz="0" w:space="0" w:color="auto"/>
            <w:left w:val="none" w:sz="0" w:space="0" w:color="auto"/>
            <w:bottom w:val="none" w:sz="0" w:space="0" w:color="auto"/>
            <w:right w:val="none" w:sz="0" w:space="0" w:color="auto"/>
          </w:divBdr>
        </w:div>
      </w:divsChild>
    </w:div>
    <w:div w:id="11877290">
      <w:bodyDiv w:val="1"/>
      <w:marLeft w:val="0"/>
      <w:marRight w:val="0"/>
      <w:marTop w:val="0"/>
      <w:marBottom w:val="0"/>
      <w:divBdr>
        <w:top w:val="none" w:sz="0" w:space="0" w:color="auto"/>
        <w:left w:val="none" w:sz="0" w:space="0" w:color="auto"/>
        <w:bottom w:val="none" w:sz="0" w:space="0" w:color="auto"/>
        <w:right w:val="none" w:sz="0" w:space="0" w:color="auto"/>
      </w:divBdr>
    </w:div>
    <w:div w:id="210116977">
      <w:bodyDiv w:val="1"/>
      <w:marLeft w:val="0"/>
      <w:marRight w:val="0"/>
      <w:marTop w:val="0"/>
      <w:marBottom w:val="0"/>
      <w:divBdr>
        <w:top w:val="none" w:sz="0" w:space="0" w:color="auto"/>
        <w:left w:val="none" w:sz="0" w:space="0" w:color="auto"/>
        <w:bottom w:val="none" w:sz="0" w:space="0" w:color="auto"/>
        <w:right w:val="none" w:sz="0" w:space="0" w:color="auto"/>
      </w:divBdr>
    </w:div>
    <w:div w:id="557742550">
      <w:bodyDiv w:val="1"/>
      <w:marLeft w:val="0"/>
      <w:marRight w:val="0"/>
      <w:marTop w:val="0"/>
      <w:marBottom w:val="0"/>
      <w:divBdr>
        <w:top w:val="none" w:sz="0" w:space="0" w:color="auto"/>
        <w:left w:val="none" w:sz="0" w:space="0" w:color="auto"/>
        <w:bottom w:val="none" w:sz="0" w:space="0" w:color="auto"/>
        <w:right w:val="none" w:sz="0" w:space="0" w:color="auto"/>
      </w:divBdr>
    </w:div>
    <w:div w:id="776369461">
      <w:bodyDiv w:val="1"/>
      <w:marLeft w:val="0"/>
      <w:marRight w:val="0"/>
      <w:marTop w:val="0"/>
      <w:marBottom w:val="0"/>
      <w:divBdr>
        <w:top w:val="none" w:sz="0" w:space="0" w:color="auto"/>
        <w:left w:val="none" w:sz="0" w:space="0" w:color="auto"/>
        <w:bottom w:val="none" w:sz="0" w:space="0" w:color="auto"/>
        <w:right w:val="none" w:sz="0" w:space="0" w:color="auto"/>
      </w:divBdr>
    </w:div>
    <w:div w:id="1106652285">
      <w:bodyDiv w:val="1"/>
      <w:marLeft w:val="0"/>
      <w:marRight w:val="0"/>
      <w:marTop w:val="0"/>
      <w:marBottom w:val="0"/>
      <w:divBdr>
        <w:top w:val="none" w:sz="0" w:space="0" w:color="auto"/>
        <w:left w:val="none" w:sz="0" w:space="0" w:color="auto"/>
        <w:bottom w:val="none" w:sz="0" w:space="0" w:color="auto"/>
        <w:right w:val="none" w:sz="0" w:space="0" w:color="auto"/>
      </w:divBdr>
    </w:div>
    <w:div w:id="1465004859">
      <w:bodyDiv w:val="1"/>
      <w:marLeft w:val="0"/>
      <w:marRight w:val="0"/>
      <w:marTop w:val="0"/>
      <w:marBottom w:val="0"/>
      <w:divBdr>
        <w:top w:val="none" w:sz="0" w:space="0" w:color="auto"/>
        <w:left w:val="none" w:sz="0" w:space="0" w:color="auto"/>
        <w:bottom w:val="none" w:sz="0" w:space="0" w:color="auto"/>
        <w:right w:val="none" w:sz="0" w:space="0" w:color="auto"/>
      </w:divBdr>
    </w:div>
    <w:div w:id="1577399935">
      <w:bodyDiv w:val="1"/>
      <w:marLeft w:val="0"/>
      <w:marRight w:val="0"/>
      <w:marTop w:val="0"/>
      <w:marBottom w:val="0"/>
      <w:divBdr>
        <w:top w:val="none" w:sz="0" w:space="0" w:color="auto"/>
        <w:left w:val="none" w:sz="0" w:space="0" w:color="auto"/>
        <w:bottom w:val="none" w:sz="0" w:space="0" w:color="auto"/>
        <w:right w:val="none" w:sz="0" w:space="0" w:color="auto"/>
      </w:divBdr>
    </w:div>
    <w:div w:id="1579173551">
      <w:bodyDiv w:val="1"/>
      <w:marLeft w:val="0"/>
      <w:marRight w:val="0"/>
      <w:marTop w:val="0"/>
      <w:marBottom w:val="0"/>
      <w:divBdr>
        <w:top w:val="none" w:sz="0" w:space="0" w:color="auto"/>
        <w:left w:val="none" w:sz="0" w:space="0" w:color="auto"/>
        <w:bottom w:val="none" w:sz="0" w:space="0" w:color="auto"/>
        <w:right w:val="none" w:sz="0" w:space="0" w:color="auto"/>
      </w:divBdr>
    </w:div>
    <w:div w:id="1916890652">
      <w:bodyDiv w:val="1"/>
      <w:marLeft w:val="0"/>
      <w:marRight w:val="0"/>
      <w:marTop w:val="0"/>
      <w:marBottom w:val="0"/>
      <w:divBdr>
        <w:top w:val="none" w:sz="0" w:space="0" w:color="auto"/>
        <w:left w:val="none" w:sz="0" w:space="0" w:color="auto"/>
        <w:bottom w:val="none" w:sz="0" w:space="0" w:color="auto"/>
        <w:right w:val="none" w:sz="0" w:space="0" w:color="auto"/>
      </w:divBdr>
    </w:div>
    <w:div w:id="19388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horturl.at/SGufD" TargetMode="External"/><Relationship Id="rId13" Type="http://schemas.openxmlformats.org/officeDocument/2006/relationships/hyperlink" Target="https://eur-lex.europa.eu/legal-content/EN/TXT/PDF/?uri=CELEX:12012P/TXT" TargetMode="External"/><Relationship Id="rId18" Type="http://schemas.openxmlformats.org/officeDocument/2006/relationships/hyperlink" Target="https://shorturl.at/lEOZ9" TargetMode="External"/><Relationship Id="rId26" Type="http://schemas.openxmlformats.org/officeDocument/2006/relationships/hyperlink" Target="https://vlada.mk/sites/default/files/dokumenti/zakoni/zakon_za_vladata_na_republika_makedonija.pdf" TargetMode="External"/><Relationship Id="rId39" Type="http://schemas.openxmlformats.org/officeDocument/2006/relationships/hyperlink" Target="https://www.slvesnik.com.mk/Issues/4fdbf0b404c7490785c79cc5b98153c8.pdf" TargetMode="External"/><Relationship Id="rId3" Type="http://schemas.openxmlformats.org/officeDocument/2006/relationships/hyperlink" Target="https://drive.google.com/file/d/1bN4QEzeqr3_wxSqIqz_RZRMOKYlp9Nk1/view?usp=sharing" TargetMode="External"/><Relationship Id="rId21" Type="http://schemas.openxmlformats.org/officeDocument/2006/relationships/hyperlink" Target="https://rb.gy/kj2vpj" TargetMode="External"/><Relationship Id="rId34" Type="http://schemas.openxmlformats.org/officeDocument/2006/relationships/hyperlink" Target="https://www.slvesnik.com.mk/Issues/c16b31d48d2b495297a98d47f5f07176.pdf" TargetMode="External"/><Relationship Id="rId42" Type="http://schemas.openxmlformats.org/officeDocument/2006/relationships/hyperlink" Target="https://shorturl.at/4ioK2" TargetMode="External"/><Relationship Id="rId47" Type="http://schemas.openxmlformats.org/officeDocument/2006/relationships/hyperlink" Target="https://minisel.gov.mk/wp-content/uploads/2024/04/pravilnik-za-sistematizacija.pdf" TargetMode="External"/><Relationship Id="rId7" Type="http://schemas.openxmlformats.org/officeDocument/2006/relationships/hyperlink" Target="https://cup.org.mk/publication/discretionary-powers-as-a-potential-risk-of-corruption" TargetMode="External"/><Relationship Id="rId12" Type="http://schemas.openxmlformats.org/officeDocument/2006/relationships/hyperlink" Target="https://cup.org.mk/publication/discretionary-powers-as-a-potential-risk-of-corruption" TargetMode="External"/><Relationship Id="rId17" Type="http://schemas.openxmlformats.org/officeDocument/2006/relationships/hyperlink" Target="https://shorturl.at/ilIMQ" TargetMode="External"/><Relationship Id="rId25" Type="http://schemas.openxmlformats.org/officeDocument/2006/relationships/hyperlink" Target="https://mk.voanews.com/a/so-88-glasa-za-usvoen-zakonot-za-reorganizaci%D1%98a-na-ministerstvata-vo-vladata/7647926.html" TargetMode="External"/><Relationship Id="rId33" Type="http://schemas.openxmlformats.org/officeDocument/2006/relationships/hyperlink" Target="https://www.slvesnik.com.mk/Issues/f1202416827a4df996aafd11db1e2844.pdf" TargetMode="External"/><Relationship Id="rId38" Type="http://schemas.openxmlformats.org/officeDocument/2006/relationships/hyperlink" Target="https://www.stat.gov.mk/ZakonZaStatistika.aspx" TargetMode="External"/><Relationship Id="rId46" Type="http://schemas.openxmlformats.org/officeDocument/2006/relationships/hyperlink" Target="https://shorturl.at/TmUJb" TargetMode="External"/><Relationship Id="rId2" Type="http://schemas.openxmlformats.org/officeDocument/2006/relationships/hyperlink" Target="https://neighbourhood-enlargement.ec.europa.eu/system/files/2023-11/SWD_2023_693%20North%20Macedonia%20report.pdf" TargetMode="External"/><Relationship Id="rId16" Type="http://schemas.openxmlformats.org/officeDocument/2006/relationships/hyperlink" Target="https://shorturl.at/biRSY" TargetMode="External"/><Relationship Id="rId20" Type="http://schemas.openxmlformats.org/officeDocument/2006/relationships/hyperlink" Target="https://rb.gy/oepdc6" TargetMode="External"/><Relationship Id="rId29" Type="http://schemas.openxmlformats.org/officeDocument/2006/relationships/hyperlink" Target="https://minisel.gov.mk/za-agencijata/" TargetMode="External"/><Relationship Id="rId41" Type="http://schemas.openxmlformats.org/officeDocument/2006/relationships/hyperlink" Target="https://neighbourhood-enlargement.ec.europa.eu/system/files/2016-12/20150619_recommendations_of_the_senior_experts_group.pdf" TargetMode="External"/><Relationship Id="rId1" Type="http://schemas.openxmlformats.org/officeDocument/2006/relationships/hyperlink" Target="https://freedomhouse.org/report/analytical-brief/2017/freeing-captured-state-macedonia-what-role-eu-accession" TargetMode="External"/><Relationship Id="rId6" Type="http://schemas.openxmlformats.org/officeDocument/2006/relationships/hyperlink" Target="https://rai-see.org/php_sets/uploads/2024/03/Methodology-CPL-final.pdf" TargetMode="External"/><Relationship Id="rId11" Type="http://schemas.openxmlformats.org/officeDocument/2006/relationships/hyperlink" Target="https://www.sobranie.mk/ustav-na-rm.nspx" TargetMode="External"/><Relationship Id="rId24" Type="http://schemas.openxmlformats.org/officeDocument/2006/relationships/hyperlink" Target="https://drive.google.com/file/d/1bN4QEzeqr3_wxSqIqz_RZRMOKYlp9Nk1/view?usp=sharing" TargetMode="External"/><Relationship Id="rId32" Type="http://schemas.openxmlformats.org/officeDocument/2006/relationships/hyperlink" Target="https://www.slvesnik.com.mk/Issues/077ecac35895420882c610e5d2cf4669.pdf" TargetMode="External"/><Relationship Id="rId37" Type="http://schemas.openxmlformats.org/officeDocument/2006/relationships/hyperlink" Target="https://www.slvesnik.com.mk/Issues/4fdbf0b404c7490785c79cc5b98153c8.pdf" TargetMode="External"/><Relationship Id="rId40" Type="http://schemas.openxmlformats.org/officeDocument/2006/relationships/hyperlink" Target="https://vlada.mk/sites/default/files/dokumenti/zakoni/zakon_za_vladata_na_republika_makedonija.pdf" TargetMode="External"/><Relationship Id="rId45" Type="http://schemas.openxmlformats.org/officeDocument/2006/relationships/hyperlink" Target="https://www.ukim.edu.mk/bilten" TargetMode="External"/><Relationship Id="rId5" Type="http://schemas.openxmlformats.org/officeDocument/2006/relationships/hyperlink" Target="https://shorturl.at/nruLN" TargetMode="External"/><Relationship Id="rId15" Type="http://schemas.openxmlformats.org/officeDocument/2006/relationships/hyperlink" Target="https://shorturl.at/fizX2" TargetMode="External"/><Relationship Id="rId23" Type="http://schemas.openxmlformats.org/officeDocument/2006/relationships/hyperlink" Target="https://cup.org.mk/publication/Imenuvani%20i%20izbrani_za%20web_02.pdf" TargetMode="External"/><Relationship Id="rId28" Type="http://schemas.openxmlformats.org/officeDocument/2006/relationships/hyperlink" Target="https://cup.org.mk/publication/report-from-monitoring-the-managment-structures-in-public-institutions" TargetMode="External"/><Relationship Id="rId36" Type="http://schemas.openxmlformats.org/officeDocument/2006/relationships/hyperlink" Target="https://www.dbki.gov.mk/files/pdf_files/Zakon_za_klasificirani_informacii-konsolidiran_tekst.pdf" TargetMode="External"/><Relationship Id="rId10" Type="http://schemas.openxmlformats.org/officeDocument/2006/relationships/hyperlink" Target="https://healthrights.mk/pdf/Zakoni/2019/08.2019/Zakon%20za%20upravni%20sporovi%20SV%2096-219.pdf" TargetMode="External"/><Relationship Id="rId19" Type="http://schemas.openxmlformats.org/officeDocument/2006/relationships/hyperlink" Target="https://shorturl.at/lEOZ9" TargetMode="External"/><Relationship Id="rId31" Type="http://schemas.openxmlformats.org/officeDocument/2006/relationships/hyperlink" Target="https://www.slvesnik.com.mk/Issues/4fdbf0b404c7490785c79cc5b98153c8.pdf" TargetMode="External"/><Relationship Id="rId44" Type="http://schemas.openxmlformats.org/officeDocument/2006/relationships/hyperlink" Target="https://www.slvesnik.com.mk/pretplata.nspx" TargetMode="External"/><Relationship Id="rId4" Type="http://schemas.openxmlformats.org/officeDocument/2006/relationships/hyperlink" Target="https://vlada.mk/sites/default/files/dokumenti/zakoni/zakon_za_vladata_na_republika_makedonija.pdf" TargetMode="External"/><Relationship Id="rId9" Type="http://schemas.openxmlformats.org/officeDocument/2006/relationships/hyperlink" Target="https://aa.mk/content/zakon_za_opstata_upravna_postapka.pdf" TargetMode="External"/><Relationship Id="rId14" Type="http://schemas.openxmlformats.org/officeDocument/2006/relationships/hyperlink" Target="https://shorturl.at/nstAL" TargetMode="External"/><Relationship Id="rId22" Type="http://schemas.openxmlformats.org/officeDocument/2006/relationships/hyperlink" Target="https://shorturl.at/bmLRU" TargetMode="External"/><Relationship Id="rId27" Type="http://schemas.openxmlformats.org/officeDocument/2006/relationships/hyperlink" Target="https://shorturl.at/oswHN" TargetMode="External"/><Relationship Id="rId30" Type="http://schemas.openxmlformats.org/officeDocument/2006/relationships/hyperlink" Target="https://www.mioa.gov.mk/content/&#1060;&#1048;&#1053;&#1040;&#1051;&#1045;&#1053;%20&#1048;&#1047;&#1042;&#1045;&#1064;&#1058;&#1040;&#1032;%20&#1079;&#1072;%202023%20&#1075;&#1086;&#1076;&#1080;&#1085;&#1072;%2001.04.2024.pdf" TargetMode="External"/><Relationship Id="rId35" Type="http://schemas.openxmlformats.org/officeDocument/2006/relationships/hyperlink" Target="https://www.slvesnik.com.mk/Issues/ec9e2947427d4351920b1a1093178b37.pdf" TargetMode="External"/><Relationship Id="rId43" Type="http://schemas.openxmlformats.org/officeDocument/2006/relationships/hyperlink" Target="https://www.slvesnik.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BB88-576F-4C62-9754-F22ED853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3903</TotalTime>
  <Pages>44</Pages>
  <Words>12785</Words>
  <Characters>72878</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CUP</dc:creator>
  <cp:lastModifiedBy>10Pro</cp:lastModifiedBy>
  <cp:revision>158</cp:revision>
  <dcterms:created xsi:type="dcterms:W3CDTF">2024-10-08T17:36:00Z</dcterms:created>
  <dcterms:modified xsi:type="dcterms:W3CDTF">2024-10-14T22:18:00Z</dcterms:modified>
</cp:coreProperties>
</file>